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Pr="00F81FB7" w:rsidRDefault="008531F9" w:rsidP="00F81FB7">
      <w:pPr>
        <w:pStyle w:val="RZTelo"/>
      </w:pPr>
    </w:p>
    <w:p w14:paraId="102B98CE" w14:textId="77777777" w:rsidR="008531F9" w:rsidRPr="00F81FB7" w:rsidRDefault="008531F9" w:rsidP="00F81FB7">
      <w:pPr>
        <w:pStyle w:val="RZTelo"/>
      </w:pPr>
    </w:p>
    <w:p w14:paraId="3DF3AF3D" w14:textId="77777777" w:rsidR="008531F9" w:rsidRPr="00F81FB7" w:rsidRDefault="008531F9" w:rsidP="00F81FB7">
      <w:pPr>
        <w:pStyle w:val="RZTelo"/>
      </w:pPr>
    </w:p>
    <w:p w14:paraId="543CB38D" w14:textId="77777777" w:rsidR="008531F9" w:rsidRPr="00F81FB7" w:rsidRDefault="008531F9" w:rsidP="00F81FB7">
      <w:pPr>
        <w:pStyle w:val="RZTelo"/>
      </w:pPr>
    </w:p>
    <w:p w14:paraId="0109020B" w14:textId="77777777" w:rsidR="008531F9" w:rsidRPr="00F81FB7" w:rsidRDefault="008531F9" w:rsidP="00F81FB7">
      <w:pPr>
        <w:pStyle w:val="RZTelo"/>
      </w:pPr>
    </w:p>
    <w:p w14:paraId="0396ABF7" w14:textId="476E2190" w:rsidR="008531F9" w:rsidRPr="00F81FB7" w:rsidRDefault="008531F9" w:rsidP="00F81FB7">
      <w:pPr>
        <w:pStyle w:val="RZTelo"/>
      </w:pPr>
    </w:p>
    <w:p w14:paraId="670A6A1A" w14:textId="77777777" w:rsidR="008531F9" w:rsidRPr="00F81FB7" w:rsidRDefault="008531F9" w:rsidP="00F81FB7">
      <w:pPr>
        <w:pStyle w:val="RZTelo"/>
      </w:pPr>
    </w:p>
    <w:p w14:paraId="7E04F601" w14:textId="2189D157" w:rsidR="008531F9" w:rsidRDefault="008531F9" w:rsidP="00F81FB7">
      <w:pPr>
        <w:pStyle w:val="RZTelo"/>
      </w:pPr>
    </w:p>
    <w:p w14:paraId="3F30AA02" w14:textId="48F6D96E" w:rsidR="00F81FB7" w:rsidRDefault="00F81FB7" w:rsidP="00F81FB7">
      <w:pPr>
        <w:pStyle w:val="RZTelo"/>
      </w:pPr>
    </w:p>
    <w:p w14:paraId="41002E79" w14:textId="77777777" w:rsidR="00F81FB7" w:rsidRPr="00F81FB7" w:rsidRDefault="00F81FB7" w:rsidP="00F81FB7">
      <w:pPr>
        <w:pStyle w:val="RZTelo"/>
      </w:pPr>
    </w:p>
    <w:p w14:paraId="052DC1BD" w14:textId="35C924D8" w:rsidR="008531F9" w:rsidRPr="00F81FB7" w:rsidRDefault="00643378" w:rsidP="00F81FB7">
      <w:pPr>
        <w:pStyle w:val="RZHlavnnadpis"/>
      </w:pPr>
      <w:r w:rsidRPr="00F81FB7">
        <w:t>Priebeh praktického vyučovania u zamestnávateľa</w:t>
      </w:r>
    </w:p>
    <w:p w14:paraId="6B55ED9F" w14:textId="1F5E7150" w:rsidR="00643378" w:rsidRPr="00F81FB7" w:rsidRDefault="00643378" w:rsidP="00F81FB7">
      <w:pPr>
        <w:pStyle w:val="RZHlavnnadpis"/>
      </w:pPr>
      <w:r w:rsidRPr="00F81FB7">
        <w:t>v systéme duálneho vzdelávania</w:t>
      </w:r>
    </w:p>
    <w:p w14:paraId="56B163DB" w14:textId="6438A998" w:rsidR="00643378" w:rsidRPr="00F81FB7" w:rsidRDefault="00643378" w:rsidP="00F81FB7">
      <w:pPr>
        <w:pStyle w:val="RZNadpis-tlaovsprva"/>
      </w:pPr>
      <w:r w:rsidRPr="00F81FB7">
        <w:t>pre</w:t>
      </w:r>
      <w:r w:rsidR="001B7DA8" w:rsidRPr="00F81FB7">
        <w:t xml:space="preserve"> </w:t>
      </w:r>
      <w:r w:rsidR="005355E8" w:rsidRPr="00F81FB7">
        <w:t>študij</w:t>
      </w:r>
      <w:r w:rsidRPr="00F81FB7">
        <w:t>ný odbor</w:t>
      </w:r>
      <w:r w:rsidR="00E06887" w:rsidRPr="00F81FB7">
        <w:t xml:space="preserve"> </w:t>
      </w:r>
      <w:r w:rsidR="004145EF">
        <w:t>6446</w:t>
      </w:r>
      <w:r w:rsidRPr="00F81FB7">
        <w:t xml:space="preserve"> </w:t>
      </w:r>
      <w:r w:rsidR="008F791E" w:rsidRPr="00F81FB7">
        <w:t>K</w:t>
      </w:r>
      <w:r w:rsidRPr="00F81FB7">
        <w:t xml:space="preserve"> </w:t>
      </w:r>
      <w:r w:rsidR="001E037D">
        <w:t>kozmetik</w:t>
      </w:r>
    </w:p>
    <w:p w14:paraId="6E50B43A" w14:textId="3F03A5CF" w:rsidR="00643378" w:rsidRDefault="00643378" w:rsidP="00F81FB7">
      <w:pPr>
        <w:pStyle w:val="RZTelo"/>
      </w:pPr>
    </w:p>
    <w:p w14:paraId="6E297822" w14:textId="77777777" w:rsidR="00643378" w:rsidRPr="00CC1603" w:rsidRDefault="00643378" w:rsidP="00F81FB7">
      <w:pPr>
        <w:pStyle w:val="RZTelo"/>
      </w:pPr>
    </w:p>
    <w:p w14:paraId="47F2979A" w14:textId="77777777" w:rsidR="00643378" w:rsidRPr="00CC1603" w:rsidRDefault="00643378" w:rsidP="00F81FB7">
      <w:pPr>
        <w:pStyle w:val="RZTelo"/>
      </w:pPr>
    </w:p>
    <w:p w14:paraId="40AED479" w14:textId="77777777" w:rsidR="00643378" w:rsidRPr="00CC1603" w:rsidRDefault="00643378" w:rsidP="00F81FB7">
      <w:pPr>
        <w:pStyle w:val="RZTelo"/>
      </w:pPr>
    </w:p>
    <w:p w14:paraId="0E1A0485" w14:textId="77777777" w:rsidR="00643378" w:rsidRPr="00CC1603" w:rsidRDefault="00643378" w:rsidP="00F81FB7">
      <w:pPr>
        <w:pStyle w:val="RZTelo"/>
      </w:pPr>
    </w:p>
    <w:p w14:paraId="172C1EA3" w14:textId="7BA66AF1" w:rsidR="00643378" w:rsidRDefault="00643378" w:rsidP="00F81FB7">
      <w:pPr>
        <w:pStyle w:val="RZTelo"/>
      </w:pPr>
    </w:p>
    <w:p w14:paraId="3A61AB38" w14:textId="4FF24CFF" w:rsidR="00E90C1C" w:rsidRDefault="00E90C1C" w:rsidP="00F81FB7">
      <w:pPr>
        <w:pStyle w:val="RZTelo"/>
      </w:pPr>
    </w:p>
    <w:p w14:paraId="1D80C1AF" w14:textId="6F931164" w:rsidR="00E90C1C" w:rsidRDefault="00E90C1C" w:rsidP="00F81FB7">
      <w:pPr>
        <w:pStyle w:val="RZTelo"/>
      </w:pPr>
    </w:p>
    <w:p w14:paraId="780F19B8" w14:textId="765A935D" w:rsidR="00E90C1C" w:rsidRDefault="00E90C1C" w:rsidP="00F81FB7">
      <w:pPr>
        <w:pStyle w:val="RZTelo"/>
      </w:pPr>
    </w:p>
    <w:p w14:paraId="0BD449CE" w14:textId="6A20106B" w:rsidR="00E90C1C" w:rsidRDefault="00E90C1C" w:rsidP="00F81FB7">
      <w:pPr>
        <w:pStyle w:val="RZTelo"/>
      </w:pPr>
    </w:p>
    <w:p w14:paraId="6B22B5A1" w14:textId="2D9EDCBF" w:rsidR="00E90C1C" w:rsidRDefault="00E90C1C" w:rsidP="00F81FB7">
      <w:pPr>
        <w:pStyle w:val="RZTelo"/>
      </w:pPr>
    </w:p>
    <w:p w14:paraId="4016A891" w14:textId="404D910D" w:rsidR="00E90C1C" w:rsidRDefault="00E90C1C" w:rsidP="00F81FB7">
      <w:pPr>
        <w:pStyle w:val="RZTelo"/>
      </w:pPr>
    </w:p>
    <w:p w14:paraId="7AC27969" w14:textId="11B89B3F" w:rsidR="00E90C1C" w:rsidRDefault="00E90C1C" w:rsidP="00F81FB7">
      <w:pPr>
        <w:pStyle w:val="RZTelo"/>
      </w:pPr>
    </w:p>
    <w:p w14:paraId="72287B27" w14:textId="16097B03" w:rsidR="00E90C1C" w:rsidRDefault="00E90C1C" w:rsidP="00F81FB7">
      <w:pPr>
        <w:pStyle w:val="RZTelo"/>
      </w:pPr>
    </w:p>
    <w:p w14:paraId="04C0CEAD" w14:textId="73C5793E" w:rsidR="00E90C1C" w:rsidRDefault="00E90C1C" w:rsidP="00F81FB7">
      <w:pPr>
        <w:pStyle w:val="RZTelo"/>
      </w:pPr>
    </w:p>
    <w:p w14:paraId="2172575C" w14:textId="62E73093" w:rsidR="00643378" w:rsidRPr="000F194B" w:rsidRDefault="00A70C9A" w:rsidP="000F194B">
      <w:pPr>
        <w:pStyle w:val="RZTelo"/>
      </w:pPr>
      <w:r w:rsidRPr="000F194B">
        <w:t>Vydala</w:t>
      </w:r>
      <w:r w:rsidR="00643378" w:rsidRPr="000F194B">
        <w:t xml:space="preserve"> Republiková únia zamestnávateľov dňa </w:t>
      </w:r>
      <w:r w:rsidR="00692890">
        <w:t>22</w:t>
      </w:r>
      <w:r w:rsidR="00643378" w:rsidRPr="000F194B">
        <w:t xml:space="preserve">. </w:t>
      </w:r>
      <w:r w:rsidR="00B8722E">
        <w:t xml:space="preserve">augusta </w:t>
      </w:r>
      <w:r w:rsidR="00643378" w:rsidRPr="000F194B">
        <w:t>202</w:t>
      </w:r>
      <w:r w:rsidR="00B8722E">
        <w:t>2</w:t>
      </w:r>
    </w:p>
    <w:p w14:paraId="3A8E387E" w14:textId="4BE6A332" w:rsidR="00F81FB7" w:rsidRPr="000F194B" w:rsidRDefault="00643378" w:rsidP="000F194B">
      <w:pPr>
        <w:pStyle w:val="RZTelo"/>
      </w:pPr>
      <w:r w:rsidRPr="000F194B">
        <w:t>s platnosťou od 1. septembra 2022</w:t>
      </w:r>
    </w:p>
    <w:p w14:paraId="6A0F9AC4" w14:textId="77777777" w:rsidR="00F81FB7" w:rsidRPr="000F194B" w:rsidRDefault="00F81FB7" w:rsidP="000F194B">
      <w:pPr>
        <w:pStyle w:val="RZTelo"/>
      </w:pPr>
      <w:r w:rsidRPr="000F194B">
        <w:br w:type="page"/>
      </w:r>
    </w:p>
    <w:p w14:paraId="110F61E2" w14:textId="55F32500" w:rsidR="00643378" w:rsidRPr="00615942" w:rsidRDefault="00B47D70" w:rsidP="00F81FB7">
      <w:pPr>
        <w:pStyle w:val="RZTelo"/>
      </w:pPr>
      <w:r w:rsidRPr="00615942">
        <w:lastRenderedPageBreak/>
        <w:t>P</w:t>
      </w:r>
      <w:r w:rsidR="00643378" w:rsidRPr="00615942">
        <w:t>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162AE402" w14:textId="77777777" w:rsidR="00643378" w:rsidRPr="00615942" w:rsidRDefault="00643378" w:rsidP="00F81FB7">
      <w:pPr>
        <w:pStyle w:val="RZTelo"/>
      </w:pPr>
      <w:r w:rsidRPr="00615942">
        <w:t>Priebeh praktického vyučovania špecifikuje:</w:t>
      </w:r>
    </w:p>
    <w:p w14:paraId="0679F074" w14:textId="4CC95188" w:rsidR="00643378" w:rsidRPr="00615942" w:rsidRDefault="00643378" w:rsidP="005C44B1">
      <w:pPr>
        <w:pStyle w:val="RZTelo"/>
        <w:numPr>
          <w:ilvl w:val="0"/>
          <w:numId w:val="8"/>
        </w:numPr>
      </w:pPr>
      <w:r w:rsidRPr="00615942">
        <w:t>Vecné a časové členenie</w:t>
      </w:r>
      <w:r w:rsidR="00692890">
        <w:t xml:space="preserve"> obsahu</w:t>
      </w:r>
      <w:r w:rsidRPr="00615942">
        <w:t xml:space="preserve"> praktického vyučovania,</w:t>
      </w:r>
    </w:p>
    <w:p w14:paraId="0F0A4FCF" w14:textId="2D08B7EA" w:rsidR="00643378" w:rsidRPr="00615942" w:rsidRDefault="00643378" w:rsidP="005C44B1">
      <w:pPr>
        <w:pStyle w:val="RZTelo"/>
        <w:numPr>
          <w:ilvl w:val="0"/>
          <w:numId w:val="8"/>
        </w:numPr>
      </w:pPr>
      <w:r w:rsidRPr="00615942">
        <w:t xml:space="preserve">Praktickú časť </w:t>
      </w:r>
      <w:r w:rsidR="009C0F79" w:rsidRPr="00615942">
        <w:t>odbornej zložky maturitnej</w:t>
      </w:r>
      <w:r w:rsidRPr="00615942">
        <w:t xml:space="preserve"> skúšky.</w:t>
      </w:r>
    </w:p>
    <w:p w14:paraId="3988840E" w14:textId="77777777" w:rsidR="00CD22EA" w:rsidRDefault="00CD22EA" w:rsidP="00CD22EA">
      <w:pPr>
        <w:pStyle w:val="RZPodnadpis"/>
        <w:ind w:left="357"/>
      </w:pPr>
      <w:bookmarkStart w:id="0" w:name="_Toc527991666"/>
    </w:p>
    <w:p w14:paraId="56951D0F" w14:textId="5AE731A3" w:rsidR="00643378" w:rsidRPr="00CC1603" w:rsidRDefault="00643378" w:rsidP="005C44B1">
      <w:pPr>
        <w:pStyle w:val="RZPodnadpis"/>
        <w:numPr>
          <w:ilvl w:val="0"/>
          <w:numId w:val="7"/>
        </w:numPr>
        <w:ind w:left="357" w:hanging="357"/>
      </w:pPr>
      <w:r w:rsidRPr="00CC1603">
        <w:t xml:space="preserve">Vecné a časové členenie </w:t>
      </w:r>
      <w:r w:rsidR="00692890">
        <w:t>obsahu praktického vyučovania</w:t>
      </w:r>
      <w:bookmarkEnd w:id="0"/>
    </w:p>
    <w:p w14:paraId="61EC20DF" w14:textId="15BED03C" w:rsidR="00643378" w:rsidRPr="00F81FB7" w:rsidRDefault="00643378" w:rsidP="005C44B1">
      <w:pPr>
        <w:pStyle w:val="RZTelo"/>
        <w:numPr>
          <w:ilvl w:val="0"/>
          <w:numId w:val="9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3AB5FB8E" w14:textId="77777777" w:rsidR="00643378" w:rsidRPr="00F81FB7" w:rsidRDefault="00643378" w:rsidP="005C44B1">
      <w:pPr>
        <w:pStyle w:val="RZTelo"/>
        <w:numPr>
          <w:ilvl w:val="0"/>
          <w:numId w:val="9"/>
        </w:numPr>
      </w:pPr>
      <w:r w:rsidRPr="00F81FB7">
        <w:t>Vecné členenie určuje  všetky zručnosti, vedomosti a spôsobilosti, ktoré majú byť žiakovi počas praktického vyučovania sprostredkované hlavným inštruktorom, inštruktorom alebo majstrom odbornej výchovy.</w:t>
      </w:r>
    </w:p>
    <w:p w14:paraId="5A031762" w14:textId="68343596" w:rsidR="0066368E" w:rsidRDefault="00643378" w:rsidP="005C44B1">
      <w:pPr>
        <w:pStyle w:val="RZTelo"/>
        <w:numPr>
          <w:ilvl w:val="0"/>
          <w:numId w:val="9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tbl>
      <w:tblPr>
        <w:tblStyle w:val="Mriekatabuky"/>
        <w:tblW w:w="8940" w:type="dxa"/>
        <w:tblInd w:w="-5" w:type="dxa"/>
        <w:tblLook w:val="04A0" w:firstRow="1" w:lastRow="0" w:firstColumn="1" w:lastColumn="0" w:noHBand="0" w:noVBand="1"/>
      </w:tblPr>
      <w:tblGrid>
        <w:gridCol w:w="614"/>
        <w:gridCol w:w="2080"/>
        <w:gridCol w:w="1985"/>
        <w:gridCol w:w="2126"/>
        <w:gridCol w:w="2126"/>
        <w:gridCol w:w="9"/>
      </w:tblGrid>
      <w:tr w:rsidR="00913DD4" w:rsidRPr="00272B68" w14:paraId="2EC4083F" w14:textId="77777777" w:rsidTr="008D4A27">
        <w:trPr>
          <w:trHeight w:val="454"/>
        </w:trPr>
        <w:tc>
          <w:tcPr>
            <w:tcW w:w="8940" w:type="dxa"/>
            <w:gridSpan w:val="6"/>
            <w:shd w:val="clear" w:color="auto" w:fill="002060"/>
            <w:noWrap/>
            <w:vAlign w:val="center"/>
          </w:tcPr>
          <w:p w14:paraId="657E0649" w14:textId="77777777" w:rsidR="00913DD4" w:rsidRPr="003F21D5" w:rsidRDefault="00913DD4" w:rsidP="008D4A27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bCs/>
              </w:rPr>
            </w:pPr>
            <w:r w:rsidRPr="003F21D5">
              <w:rPr>
                <w:rFonts w:ascii="Barlow" w:hAnsi="Barlow" w:cstheme="minorHAnsi"/>
                <w:b/>
              </w:rPr>
              <w:t>Kľúčové oblasti vedomostí, zručností a spôsobilostí sprostredkovávané priebežne počas štúdia</w:t>
            </w:r>
          </w:p>
        </w:tc>
      </w:tr>
      <w:tr w:rsidR="00913DD4" w:rsidRPr="00272B68" w14:paraId="270229EE" w14:textId="77777777" w:rsidTr="008D4A27">
        <w:trPr>
          <w:trHeight w:val="418"/>
        </w:trPr>
        <w:tc>
          <w:tcPr>
            <w:tcW w:w="8940" w:type="dxa"/>
            <w:gridSpan w:val="6"/>
            <w:shd w:val="clear" w:color="auto" w:fill="F2F2F2" w:themeFill="background1" w:themeFillShade="F2"/>
            <w:noWrap/>
            <w:vAlign w:val="center"/>
          </w:tcPr>
          <w:p w14:paraId="317D17AE" w14:textId="77777777" w:rsidR="00913DD4" w:rsidRPr="008D4A27" w:rsidRDefault="00913DD4" w:rsidP="008D4A27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</w:rPr>
            </w:pPr>
            <w:r w:rsidRPr="008D4A27">
              <w:rPr>
                <w:rFonts w:ascii="Barlow" w:hAnsi="Barlow" w:cstheme="minorHAnsi"/>
                <w:b/>
              </w:rPr>
              <w:t>Zamestnávateľ poskytujúci praktické vyučovanie zabezpečuje</w:t>
            </w:r>
          </w:p>
        </w:tc>
      </w:tr>
      <w:tr w:rsidR="00913DD4" w:rsidRPr="00272B68" w14:paraId="7DF17008" w14:textId="77777777" w:rsidTr="008D4A27">
        <w:trPr>
          <w:trHeight w:val="297"/>
        </w:trPr>
        <w:tc>
          <w:tcPr>
            <w:tcW w:w="8940" w:type="dxa"/>
            <w:gridSpan w:val="6"/>
            <w:shd w:val="clear" w:color="auto" w:fill="auto"/>
            <w:noWrap/>
            <w:vAlign w:val="center"/>
          </w:tcPr>
          <w:p w14:paraId="190F6063" w14:textId="77777777" w:rsidR="00913DD4" w:rsidRPr="005C44B1" w:rsidRDefault="00913DD4" w:rsidP="005C44B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C44B1">
              <w:rPr>
                <w:rFonts w:ascii="Roboto Light" w:hAnsi="Roboto Light" w:cstheme="minorHAnsi"/>
                <w:sz w:val="18"/>
                <w:szCs w:val="18"/>
              </w:rPr>
              <w:t>Znalosti o prevádzkovej a právnej forme podniku.</w:t>
            </w:r>
          </w:p>
        </w:tc>
      </w:tr>
      <w:tr w:rsidR="00913DD4" w:rsidRPr="00272B68" w14:paraId="3BBC2A20" w14:textId="77777777" w:rsidTr="008D4A27">
        <w:trPr>
          <w:trHeight w:val="297"/>
        </w:trPr>
        <w:tc>
          <w:tcPr>
            <w:tcW w:w="8940" w:type="dxa"/>
            <w:gridSpan w:val="6"/>
            <w:shd w:val="clear" w:color="auto" w:fill="auto"/>
            <w:noWrap/>
            <w:vAlign w:val="center"/>
          </w:tcPr>
          <w:p w14:paraId="3263DA58" w14:textId="77777777" w:rsidR="00913DD4" w:rsidRPr="005C44B1" w:rsidRDefault="00913DD4" w:rsidP="005C44B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C44B1">
              <w:rPr>
                <w:rFonts w:ascii="Roboto Light" w:hAnsi="Roboto Light" w:cstheme="minorHAnsi"/>
                <w:sz w:val="18"/>
                <w:szCs w:val="18"/>
              </w:rPr>
              <w:t>Znalosť o organizačnej štruktúre podniku/inštitúcie, úlohách a kompetenciách jednotlivých podnikových sekcií, úsekov a oddelení v podniku.</w:t>
            </w:r>
          </w:p>
        </w:tc>
      </w:tr>
      <w:tr w:rsidR="00913DD4" w:rsidRPr="00272B68" w14:paraId="364EB735" w14:textId="77777777" w:rsidTr="008D4A27">
        <w:trPr>
          <w:trHeight w:val="272"/>
        </w:trPr>
        <w:tc>
          <w:tcPr>
            <w:tcW w:w="8940" w:type="dxa"/>
            <w:gridSpan w:val="6"/>
            <w:shd w:val="clear" w:color="auto" w:fill="auto"/>
            <w:noWrap/>
            <w:vAlign w:val="center"/>
          </w:tcPr>
          <w:p w14:paraId="3CA8E464" w14:textId="77777777" w:rsidR="00913DD4" w:rsidRPr="005C44B1" w:rsidRDefault="00913DD4" w:rsidP="005C44B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C44B1">
              <w:rPr>
                <w:rFonts w:ascii="Roboto Light" w:hAnsi="Roboto Light" w:cstheme="minorHAnsi"/>
                <w:sz w:val="18"/>
                <w:szCs w:val="18"/>
              </w:rPr>
              <w:t>Znalosti o úlohách a postavení podniku/inštitúcie vo svojom odvetví a znalosť ponuky podniku na odborné vzdelávanie. Znalosti o pozícii na trhu a okruhu zákazníkov a klientov podniku.</w:t>
            </w:r>
          </w:p>
        </w:tc>
      </w:tr>
      <w:tr w:rsidR="00913DD4" w:rsidRPr="00272B68" w14:paraId="4E2AE09C" w14:textId="77777777" w:rsidTr="008D4A27">
        <w:trPr>
          <w:trHeight w:val="272"/>
        </w:trPr>
        <w:tc>
          <w:tcPr>
            <w:tcW w:w="8940" w:type="dxa"/>
            <w:gridSpan w:val="6"/>
            <w:shd w:val="clear" w:color="auto" w:fill="auto"/>
            <w:noWrap/>
            <w:vAlign w:val="center"/>
          </w:tcPr>
          <w:p w14:paraId="04D72ECB" w14:textId="77777777" w:rsidR="00913DD4" w:rsidRPr="005C44B1" w:rsidRDefault="00913DD4" w:rsidP="005C44B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C44B1">
              <w:rPr>
                <w:rFonts w:ascii="Roboto Light" w:hAnsi="Roboto Light" w:cstheme="minorHAnsi"/>
                <w:sz w:val="18"/>
                <w:szCs w:val="18"/>
              </w:rPr>
              <w:t>Znalosť základov podnikového riadenia kvality a ich uplatňovanie, podnikový kódex.</w:t>
            </w:r>
          </w:p>
        </w:tc>
      </w:tr>
      <w:tr w:rsidR="00913DD4" w:rsidRPr="00272B68" w14:paraId="0136EB03" w14:textId="77777777" w:rsidTr="008D4A27">
        <w:trPr>
          <w:trHeight w:val="272"/>
        </w:trPr>
        <w:tc>
          <w:tcPr>
            <w:tcW w:w="8940" w:type="dxa"/>
            <w:gridSpan w:val="6"/>
            <w:shd w:val="clear" w:color="auto" w:fill="auto"/>
            <w:noWrap/>
            <w:vAlign w:val="center"/>
          </w:tcPr>
          <w:p w14:paraId="5DF7A9B8" w14:textId="77777777" w:rsidR="00913DD4" w:rsidRPr="005C44B1" w:rsidRDefault="00913DD4" w:rsidP="005C44B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C44B1">
              <w:rPr>
                <w:rFonts w:ascii="Roboto Light" w:hAnsi="Roboto Light" w:cstheme="minorHAnsi"/>
                <w:sz w:val="18"/>
                <w:szCs w:val="18"/>
              </w:rPr>
              <w:t>Funkčné ovládanie a starostlivosť o zverené pracovné prostriedky a pomôcky (napr. stroje, prístroje, zariadenia, kancelárska a výpočtová technika).</w:t>
            </w:r>
          </w:p>
        </w:tc>
      </w:tr>
      <w:tr w:rsidR="00913DD4" w:rsidRPr="00272B68" w14:paraId="38363153" w14:textId="77777777" w:rsidTr="008D4A27">
        <w:trPr>
          <w:trHeight w:val="255"/>
        </w:trPr>
        <w:tc>
          <w:tcPr>
            <w:tcW w:w="8940" w:type="dxa"/>
            <w:gridSpan w:val="6"/>
            <w:shd w:val="clear" w:color="auto" w:fill="auto"/>
            <w:noWrap/>
            <w:vAlign w:val="center"/>
          </w:tcPr>
          <w:p w14:paraId="32E28C89" w14:textId="77777777" w:rsidR="00913DD4" w:rsidRPr="005C44B1" w:rsidRDefault="00913DD4" w:rsidP="005C44B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C44B1">
              <w:rPr>
                <w:rFonts w:ascii="Roboto Light" w:eastAsia="Times New Roman" w:hAnsi="Roboto Light" w:cstheme="minorHAnsi"/>
                <w:color w:val="000000"/>
                <w:sz w:val="18"/>
                <w:szCs w:val="18"/>
              </w:rPr>
              <w:t>Postupy plánovania a prípravy prác na pracovisku praktického vyučovania, technologické a ergonomické usporiadanie pracoviska.</w:t>
            </w:r>
          </w:p>
        </w:tc>
      </w:tr>
      <w:tr w:rsidR="00913DD4" w:rsidRPr="00272B68" w14:paraId="63E87E66" w14:textId="77777777" w:rsidTr="008D4A27">
        <w:trPr>
          <w:trHeight w:val="255"/>
        </w:trPr>
        <w:tc>
          <w:tcPr>
            <w:tcW w:w="8940" w:type="dxa"/>
            <w:gridSpan w:val="6"/>
            <w:shd w:val="clear" w:color="auto" w:fill="auto"/>
            <w:noWrap/>
            <w:vAlign w:val="center"/>
          </w:tcPr>
          <w:p w14:paraId="120EFC0F" w14:textId="77777777" w:rsidR="00913DD4" w:rsidRPr="005C44B1" w:rsidRDefault="00913DD4" w:rsidP="005C44B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C44B1">
              <w:rPr>
                <w:rFonts w:ascii="Roboto Light" w:hAnsi="Roboto Light" w:cstheme="minorHAnsi"/>
                <w:sz w:val="18"/>
                <w:szCs w:val="18"/>
              </w:rPr>
              <w:t>Znalosti základných princípov organizácie práce a nadväznosť pracovných činností v organizácii, stanovenie pracovných postupov, pracovných prostriedkov a pracovných metód.</w:t>
            </w:r>
          </w:p>
        </w:tc>
      </w:tr>
      <w:tr w:rsidR="00913DD4" w:rsidRPr="00272B68" w14:paraId="3CFB48B9" w14:textId="77777777" w:rsidTr="008D4A27">
        <w:trPr>
          <w:trHeight w:val="322"/>
        </w:trPr>
        <w:tc>
          <w:tcPr>
            <w:tcW w:w="8940" w:type="dxa"/>
            <w:gridSpan w:val="6"/>
            <w:shd w:val="clear" w:color="auto" w:fill="auto"/>
            <w:noWrap/>
            <w:vAlign w:val="center"/>
          </w:tcPr>
          <w:p w14:paraId="6945FCAC" w14:textId="77777777" w:rsidR="00913DD4" w:rsidRPr="005C44B1" w:rsidRDefault="00913DD4" w:rsidP="005C44B1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C44B1">
              <w:rPr>
                <w:rFonts w:ascii="Roboto Light" w:eastAsia="Times New Roman" w:hAnsi="Roboto Light" w:cstheme="minorHAnsi"/>
                <w:color w:val="000000"/>
                <w:sz w:val="18"/>
                <w:szCs w:val="18"/>
              </w:rPr>
              <w:t>Vedenie sprievodnej a prevádzkovej dokumentácie.</w:t>
            </w:r>
          </w:p>
        </w:tc>
      </w:tr>
      <w:tr w:rsidR="00913DD4" w:rsidRPr="00272B68" w14:paraId="19EF659B" w14:textId="77777777" w:rsidTr="008D4A27">
        <w:trPr>
          <w:trHeight w:val="322"/>
        </w:trPr>
        <w:tc>
          <w:tcPr>
            <w:tcW w:w="8940" w:type="dxa"/>
            <w:gridSpan w:val="6"/>
            <w:shd w:val="clear" w:color="auto" w:fill="auto"/>
            <w:noWrap/>
            <w:vAlign w:val="center"/>
          </w:tcPr>
          <w:p w14:paraId="0F21ACD0" w14:textId="77777777" w:rsidR="00913DD4" w:rsidRPr="005C44B1" w:rsidRDefault="00913DD4" w:rsidP="005C44B1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C44B1">
              <w:rPr>
                <w:rFonts w:ascii="Roboto Light" w:eastAsia="Times New Roman" w:hAnsi="Roboto Light" w:cstheme="minorHAnsi"/>
                <w:sz w:val="18"/>
                <w:szCs w:val="18"/>
              </w:rPr>
              <w:t xml:space="preserve">Znalosti o opatreniach na ochranu </w:t>
            </w:r>
            <w:r w:rsidRPr="005C44B1">
              <w:rPr>
                <w:rFonts w:ascii="Roboto Light" w:eastAsia="Times New Roman" w:hAnsi="Roboto Light" w:cstheme="minorHAnsi"/>
                <w:color w:val="000000"/>
                <w:sz w:val="18"/>
                <w:szCs w:val="18"/>
              </w:rPr>
              <w:t>životného prostredia, separovanie, zhodnocovanie a likvidácia odpadu v odbore.</w:t>
            </w:r>
          </w:p>
        </w:tc>
      </w:tr>
      <w:tr w:rsidR="00913DD4" w:rsidRPr="00272B68" w14:paraId="4437BC4F" w14:textId="77777777" w:rsidTr="008D4A27">
        <w:trPr>
          <w:trHeight w:val="322"/>
        </w:trPr>
        <w:tc>
          <w:tcPr>
            <w:tcW w:w="8940" w:type="dxa"/>
            <w:gridSpan w:val="6"/>
            <w:shd w:val="clear" w:color="auto" w:fill="auto"/>
            <w:noWrap/>
            <w:vAlign w:val="center"/>
          </w:tcPr>
          <w:p w14:paraId="1019AE13" w14:textId="77777777" w:rsidR="00913DD4" w:rsidRPr="005C44B1" w:rsidRDefault="00913DD4" w:rsidP="005C44B1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C44B1">
              <w:rPr>
                <w:rFonts w:ascii="Roboto Light" w:hAnsi="Roboto Light" w:cstheme="minorHAnsi"/>
                <w:sz w:val="18"/>
                <w:szCs w:val="18"/>
              </w:rPr>
              <w:t>Znalosti o obsahu a cieľoch vzdelávania, ako aj o možnostiach ďalšieho vzdelávania, pracovného uplatnenia a kariérneho rastu u zamestnávateľa.</w:t>
            </w:r>
          </w:p>
        </w:tc>
      </w:tr>
      <w:tr w:rsidR="00913DD4" w:rsidRPr="00272B68" w14:paraId="173546E5" w14:textId="77777777" w:rsidTr="008D4A27">
        <w:trPr>
          <w:trHeight w:val="322"/>
        </w:trPr>
        <w:tc>
          <w:tcPr>
            <w:tcW w:w="8940" w:type="dxa"/>
            <w:gridSpan w:val="6"/>
            <w:shd w:val="clear" w:color="auto" w:fill="auto"/>
            <w:noWrap/>
            <w:vAlign w:val="center"/>
          </w:tcPr>
          <w:p w14:paraId="293FFF63" w14:textId="77777777" w:rsidR="00913DD4" w:rsidRPr="005C44B1" w:rsidRDefault="00913DD4" w:rsidP="005C44B1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C44B1">
              <w:rPr>
                <w:rFonts w:ascii="Roboto Light" w:hAnsi="Roboto Light" w:cstheme="minorHAnsi"/>
                <w:sz w:val="18"/>
                <w:szCs w:val="18"/>
              </w:rPr>
              <w:t>Znalosť vedenia evidencie o pracovnej činnosti žiaka na praktickom vyučovaní.</w:t>
            </w:r>
          </w:p>
        </w:tc>
      </w:tr>
      <w:tr w:rsidR="00913DD4" w:rsidRPr="00272B68" w14:paraId="3CCAE200" w14:textId="77777777" w:rsidTr="008D4A27">
        <w:trPr>
          <w:trHeight w:val="322"/>
        </w:trPr>
        <w:tc>
          <w:tcPr>
            <w:tcW w:w="8940" w:type="dxa"/>
            <w:gridSpan w:val="6"/>
            <w:shd w:val="clear" w:color="auto" w:fill="auto"/>
            <w:noWrap/>
            <w:vAlign w:val="center"/>
          </w:tcPr>
          <w:p w14:paraId="71ED6F11" w14:textId="77777777" w:rsidR="00913DD4" w:rsidRPr="005C44B1" w:rsidRDefault="00913DD4" w:rsidP="005C44B1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C44B1">
              <w:rPr>
                <w:rFonts w:ascii="Roboto Light" w:eastAsia="Times New Roman" w:hAnsi="Roboto Light" w:cstheme="minorHAnsi"/>
                <w:sz w:val="18"/>
                <w:szCs w:val="18"/>
              </w:rPr>
              <w:t>Znalosť o právach a povinnostiach vyplývajúcich z učebnej zmluvy.</w:t>
            </w:r>
          </w:p>
        </w:tc>
      </w:tr>
      <w:tr w:rsidR="00913DD4" w:rsidRPr="00272B68" w14:paraId="7A0DC6F2" w14:textId="77777777" w:rsidTr="008D4A27">
        <w:trPr>
          <w:trHeight w:val="322"/>
        </w:trPr>
        <w:tc>
          <w:tcPr>
            <w:tcW w:w="8940" w:type="dxa"/>
            <w:gridSpan w:val="6"/>
            <w:shd w:val="clear" w:color="auto" w:fill="auto"/>
            <w:noWrap/>
            <w:vAlign w:val="center"/>
          </w:tcPr>
          <w:p w14:paraId="4E4CF988" w14:textId="77777777" w:rsidR="00913DD4" w:rsidRPr="005C44B1" w:rsidRDefault="00913DD4" w:rsidP="005C44B1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C44B1">
              <w:rPr>
                <w:rFonts w:ascii="Roboto Light" w:eastAsia="Times New Roman" w:hAnsi="Roboto Light" w:cstheme="minorHAnsi"/>
                <w:sz w:val="18"/>
                <w:szCs w:val="18"/>
              </w:rPr>
              <w:t>Znalosť o právach a povinnostiach vyplývajúcich z pracovno-právnych vzťahov a interných podnikových predpisov (Zákonník práce, pracovný poriadok).</w:t>
            </w:r>
          </w:p>
        </w:tc>
      </w:tr>
      <w:tr w:rsidR="00913DD4" w:rsidRPr="00272B68" w14:paraId="050AC64A" w14:textId="77777777" w:rsidTr="008D4A27">
        <w:trPr>
          <w:trHeight w:val="421"/>
        </w:trPr>
        <w:tc>
          <w:tcPr>
            <w:tcW w:w="8940" w:type="dxa"/>
            <w:gridSpan w:val="6"/>
            <w:shd w:val="clear" w:color="auto" w:fill="F2F2F2" w:themeFill="background1" w:themeFillShade="F2"/>
            <w:noWrap/>
            <w:vAlign w:val="center"/>
          </w:tcPr>
          <w:p w14:paraId="7D962B5F" w14:textId="77777777" w:rsidR="00913DD4" w:rsidRPr="008D4A27" w:rsidRDefault="00913DD4" w:rsidP="008D4A27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bCs/>
              </w:rPr>
            </w:pPr>
            <w:r w:rsidRPr="008D4A27">
              <w:rPr>
                <w:rFonts w:ascii="Barlow" w:hAnsi="Barlow" w:cstheme="minorHAnsi"/>
                <w:b/>
                <w:bCs/>
              </w:rPr>
              <w:lastRenderedPageBreak/>
              <w:t>Vzdelávanie zabezpečujúce celkový rozvoj osobnosti žiaka</w:t>
            </w:r>
          </w:p>
        </w:tc>
      </w:tr>
      <w:tr w:rsidR="00913DD4" w:rsidRPr="00272B68" w14:paraId="1D72BDB3" w14:textId="77777777" w:rsidTr="008D4A27">
        <w:trPr>
          <w:trHeight w:val="359"/>
        </w:trPr>
        <w:tc>
          <w:tcPr>
            <w:tcW w:w="8940" w:type="dxa"/>
            <w:gridSpan w:val="6"/>
            <w:noWrap/>
            <w:vAlign w:val="center"/>
          </w:tcPr>
          <w:p w14:paraId="0965B238" w14:textId="77777777" w:rsidR="00913DD4" w:rsidRPr="005C44B1" w:rsidRDefault="00913DD4" w:rsidP="005C44B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C44B1">
              <w:rPr>
                <w:rFonts w:ascii="Roboto Light" w:hAnsi="Roboto Light" w:cstheme="minorHAnsi"/>
                <w:color w:val="000000"/>
                <w:sz w:val="18"/>
                <w:szCs w:val="18"/>
              </w:rPr>
              <w:t>Schopnosť pracovať  v kolektíve, uvedomenie si zodpovednosti za výsledok svojej práce, dodržiavanie pracovnej disciplíny a interných predpisov zamestnávateľa.</w:t>
            </w:r>
          </w:p>
        </w:tc>
      </w:tr>
      <w:tr w:rsidR="00913DD4" w:rsidRPr="00272B68" w14:paraId="329404C5" w14:textId="77777777" w:rsidTr="008D4A27">
        <w:trPr>
          <w:trHeight w:val="341"/>
        </w:trPr>
        <w:tc>
          <w:tcPr>
            <w:tcW w:w="8940" w:type="dxa"/>
            <w:gridSpan w:val="6"/>
            <w:noWrap/>
            <w:vAlign w:val="center"/>
          </w:tcPr>
          <w:p w14:paraId="55E44E13" w14:textId="77777777" w:rsidR="00913DD4" w:rsidRPr="005C44B1" w:rsidRDefault="00913DD4" w:rsidP="005C44B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C44B1">
              <w:rPr>
                <w:rFonts w:ascii="Roboto Light" w:hAnsi="Roboto Light" w:cstheme="minorHAnsi"/>
                <w:color w:val="000000"/>
                <w:sz w:val="18"/>
                <w:szCs w:val="18"/>
              </w:rPr>
              <w:t>Komunikácia s nadriadenými a spolupracovníkmi/zákazníkmi/dodávateľmi pri zohľadňovaní odbornej terminológie.</w:t>
            </w:r>
          </w:p>
        </w:tc>
      </w:tr>
      <w:tr w:rsidR="00913DD4" w:rsidRPr="00272B68" w14:paraId="3DB1C3D9" w14:textId="77777777" w:rsidTr="008D4A27">
        <w:trPr>
          <w:trHeight w:val="346"/>
        </w:trPr>
        <w:tc>
          <w:tcPr>
            <w:tcW w:w="8940" w:type="dxa"/>
            <w:gridSpan w:val="6"/>
            <w:noWrap/>
            <w:vAlign w:val="center"/>
          </w:tcPr>
          <w:p w14:paraId="7387D98C" w14:textId="77777777" w:rsidR="00913DD4" w:rsidRPr="005C44B1" w:rsidRDefault="00913DD4" w:rsidP="005C44B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C44B1">
              <w:rPr>
                <w:rFonts w:ascii="Roboto Light" w:hAnsi="Roboto Light" w:cstheme="minorHAnsi"/>
                <w:sz w:val="18"/>
                <w:szCs w:val="18"/>
              </w:rPr>
              <w:t>Znalosť a používanie príslušných odborných termínov v preferovanom firemnom jazyku.</w:t>
            </w:r>
          </w:p>
        </w:tc>
      </w:tr>
      <w:tr w:rsidR="00913DD4" w:rsidRPr="00272B68" w14:paraId="62274D42" w14:textId="77777777" w:rsidTr="008D4A27">
        <w:trPr>
          <w:trHeight w:val="372"/>
        </w:trPr>
        <w:tc>
          <w:tcPr>
            <w:tcW w:w="8940" w:type="dxa"/>
            <w:gridSpan w:val="6"/>
            <w:noWrap/>
            <w:vAlign w:val="center"/>
          </w:tcPr>
          <w:p w14:paraId="67B33C90" w14:textId="77777777" w:rsidR="00913DD4" w:rsidRPr="005C44B1" w:rsidRDefault="00913DD4" w:rsidP="005C44B1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C44B1">
              <w:rPr>
                <w:rFonts w:ascii="Roboto Light" w:hAnsi="Roboto Light" w:cstheme="minorHAnsi"/>
                <w:sz w:val="18"/>
                <w:szCs w:val="18"/>
              </w:rPr>
              <w:t>Základné poznatky s využívaním podnikového softvéru.</w:t>
            </w:r>
          </w:p>
        </w:tc>
      </w:tr>
      <w:tr w:rsidR="00913DD4" w:rsidRPr="00272B68" w14:paraId="5ACC7A9D" w14:textId="77777777" w:rsidTr="008D4A27">
        <w:trPr>
          <w:trHeight w:val="438"/>
        </w:trPr>
        <w:tc>
          <w:tcPr>
            <w:tcW w:w="8940" w:type="dxa"/>
            <w:gridSpan w:val="6"/>
            <w:noWrap/>
            <w:vAlign w:val="center"/>
          </w:tcPr>
          <w:p w14:paraId="18CBBADD" w14:textId="77777777" w:rsidR="00913DD4" w:rsidRPr="005C44B1" w:rsidRDefault="00913DD4" w:rsidP="005C44B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C44B1">
              <w:rPr>
                <w:rFonts w:ascii="Roboto Light" w:hAnsi="Roboto Light" w:cs="Calibri"/>
                <w:sz w:val="18"/>
                <w:szCs w:val="18"/>
              </w:rPr>
              <w:t>Samostatné získavanie a výber informácií, rozvoj kritického a analytického myslenia, rozvoj digitálnych zručností.</w:t>
            </w:r>
          </w:p>
        </w:tc>
      </w:tr>
      <w:tr w:rsidR="00913DD4" w:rsidRPr="003F21D5" w14:paraId="255700A2" w14:textId="77777777" w:rsidTr="008D4A27">
        <w:trPr>
          <w:trHeight w:val="504"/>
        </w:trPr>
        <w:tc>
          <w:tcPr>
            <w:tcW w:w="8940" w:type="dxa"/>
            <w:gridSpan w:val="6"/>
            <w:shd w:val="clear" w:color="auto" w:fill="F2F2F2" w:themeFill="background1" w:themeFillShade="F2"/>
            <w:noWrap/>
            <w:vAlign w:val="center"/>
          </w:tcPr>
          <w:p w14:paraId="7188BA11" w14:textId="77777777" w:rsidR="00913DD4" w:rsidRPr="008D4A27" w:rsidRDefault="00913DD4" w:rsidP="008D4A27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bCs/>
              </w:rPr>
            </w:pPr>
            <w:r w:rsidRPr="008D4A27">
              <w:rPr>
                <w:rFonts w:ascii="Barlow" w:hAnsi="Barlow" w:cstheme="minorHAnsi"/>
                <w:b/>
              </w:rPr>
              <w:t>Zaistenie bezpečnosti a ochrany zdravia pri práci na pracovisku praktického vyučovania</w:t>
            </w:r>
          </w:p>
        </w:tc>
      </w:tr>
      <w:tr w:rsidR="00913DD4" w:rsidRPr="00272B68" w14:paraId="04DB8D30" w14:textId="77777777" w:rsidTr="008D4A27">
        <w:trPr>
          <w:trHeight w:val="449"/>
        </w:trPr>
        <w:tc>
          <w:tcPr>
            <w:tcW w:w="8940" w:type="dxa"/>
            <w:gridSpan w:val="6"/>
            <w:shd w:val="clear" w:color="auto" w:fill="auto"/>
            <w:noWrap/>
            <w:vAlign w:val="center"/>
          </w:tcPr>
          <w:p w14:paraId="15C01468" w14:textId="77777777" w:rsidR="00913DD4" w:rsidRPr="005C44B1" w:rsidRDefault="00913DD4" w:rsidP="005C44B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C44B1">
              <w:rPr>
                <w:rFonts w:ascii="Roboto Light" w:hAnsi="Roboto Light" w:cs="Calibri"/>
                <w:sz w:val="18"/>
                <w:szCs w:val="18"/>
              </w:rPr>
              <w:t>Znalosť prevádzkových rizík, opatrenia na ich zníženie a prevencia.</w:t>
            </w:r>
          </w:p>
        </w:tc>
      </w:tr>
      <w:tr w:rsidR="00913DD4" w:rsidRPr="00272B68" w14:paraId="7D77C5CD" w14:textId="77777777" w:rsidTr="008D4A27">
        <w:trPr>
          <w:trHeight w:val="387"/>
        </w:trPr>
        <w:tc>
          <w:tcPr>
            <w:tcW w:w="8940" w:type="dxa"/>
            <w:gridSpan w:val="6"/>
            <w:shd w:val="clear" w:color="auto" w:fill="auto"/>
            <w:noWrap/>
            <w:vAlign w:val="center"/>
          </w:tcPr>
          <w:p w14:paraId="75C40EC6" w14:textId="77777777" w:rsidR="00913DD4" w:rsidRPr="005C44B1" w:rsidRDefault="00913DD4" w:rsidP="005C44B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C44B1">
              <w:rPr>
                <w:rFonts w:ascii="Roboto Light" w:hAnsi="Roboto Light" w:cs="Calibri"/>
                <w:sz w:val="18"/>
                <w:szCs w:val="18"/>
              </w:rPr>
              <w:t>Riadenie a zabezpečovanie bezpečnosti a ochrany zdravia pri práci. Znalosť o prevádzkovej ochrane pred požiarom a výbuchom, ako aj o preventívnych opatreniach. Bezpečnostné predpisy v prípade požiaru a výbuchu na pracovisku, evakuačný plán. Elektrická požiarna signalizácia na pracovisku.</w:t>
            </w:r>
          </w:p>
        </w:tc>
      </w:tr>
      <w:tr w:rsidR="00913DD4" w:rsidRPr="00272B68" w14:paraId="60075849" w14:textId="77777777" w:rsidTr="008D4A27">
        <w:trPr>
          <w:trHeight w:val="413"/>
        </w:trPr>
        <w:tc>
          <w:tcPr>
            <w:tcW w:w="8940" w:type="dxa"/>
            <w:gridSpan w:val="6"/>
            <w:shd w:val="clear" w:color="auto" w:fill="auto"/>
            <w:noWrap/>
            <w:vAlign w:val="center"/>
          </w:tcPr>
          <w:p w14:paraId="76EC3DAF" w14:textId="77777777" w:rsidR="00913DD4" w:rsidRPr="005C44B1" w:rsidRDefault="00913DD4" w:rsidP="005C44B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C44B1">
              <w:rPr>
                <w:rFonts w:ascii="Roboto Light" w:hAnsi="Roboto Light" w:cs="Calibri"/>
                <w:sz w:val="18"/>
                <w:szCs w:val="18"/>
              </w:rPr>
              <w:t>Znalosť bezpečnostných predpisov pri práci a požiarnej ochrany na pracovisku praktického vyučovania.</w:t>
            </w:r>
          </w:p>
        </w:tc>
      </w:tr>
      <w:tr w:rsidR="00913DD4" w:rsidRPr="00272B68" w14:paraId="7687FD4B" w14:textId="77777777" w:rsidTr="008D4A27">
        <w:trPr>
          <w:trHeight w:val="461"/>
        </w:trPr>
        <w:tc>
          <w:tcPr>
            <w:tcW w:w="8940" w:type="dxa"/>
            <w:gridSpan w:val="6"/>
            <w:shd w:val="clear" w:color="auto" w:fill="auto"/>
            <w:noWrap/>
            <w:vAlign w:val="center"/>
          </w:tcPr>
          <w:p w14:paraId="14D2D026" w14:textId="77777777" w:rsidR="00913DD4" w:rsidRPr="005C44B1" w:rsidRDefault="00913DD4" w:rsidP="005C44B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C44B1">
              <w:rPr>
                <w:rFonts w:ascii="Roboto Light" w:hAnsi="Roboto Light" w:cs="Calibri"/>
                <w:sz w:val="18"/>
                <w:szCs w:val="18"/>
              </w:rPr>
              <w:t>Znalosť poskytovania predlekárskej prvej pomoci pri pracovných úrazoch.</w:t>
            </w:r>
          </w:p>
        </w:tc>
      </w:tr>
      <w:tr w:rsidR="00913DD4" w:rsidRPr="00272B68" w14:paraId="46D08CC8" w14:textId="77777777" w:rsidTr="008D4A27">
        <w:trPr>
          <w:trHeight w:val="425"/>
        </w:trPr>
        <w:tc>
          <w:tcPr>
            <w:tcW w:w="8940" w:type="dxa"/>
            <w:gridSpan w:val="6"/>
            <w:shd w:val="clear" w:color="auto" w:fill="auto"/>
            <w:noWrap/>
            <w:vAlign w:val="center"/>
          </w:tcPr>
          <w:p w14:paraId="5A0D2EFD" w14:textId="77777777" w:rsidR="00913DD4" w:rsidRPr="005C44B1" w:rsidRDefault="00913DD4" w:rsidP="005C44B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5C44B1">
              <w:rPr>
                <w:rFonts w:ascii="Roboto Light" w:hAnsi="Roboto Light" w:cs="Calibri"/>
                <w:sz w:val="18"/>
                <w:szCs w:val="18"/>
              </w:rPr>
              <w:t>Znalosť používania osobných ochranných prostriedkov a hygieny práce.</w:t>
            </w:r>
          </w:p>
        </w:tc>
      </w:tr>
      <w:tr w:rsidR="00913DD4" w:rsidRPr="00272B68" w14:paraId="5983F4DA" w14:textId="77777777" w:rsidTr="008D4A27">
        <w:trPr>
          <w:trHeight w:val="504"/>
        </w:trPr>
        <w:tc>
          <w:tcPr>
            <w:tcW w:w="8940" w:type="dxa"/>
            <w:gridSpan w:val="6"/>
            <w:shd w:val="clear" w:color="auto" w:fill="auto"/>
            <w:noWrap/>
            <w:vAlign w:val="center"/>
          </w:tcPr>
          <w:p w14:paraId="49B5AB93" w14:textId="77777777" w:rsidR="00913DD4" w:rsidRPr="005C44B1" w:rsidRDefault="00913DD4" w:rsidP="005C44B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5C44B1">
              <w:rPr>
                <w:rFonts w:ascii="Roboto Light" w:hAnsi="Roboto Light" w:cs="Calibri"/>
                <w:sz w:val="18"/>
                <w:szCs w:val="18"/>
              </w:rPr>
              <w:t>Opatrenia a predpisy na ochranu životného prostredia.</w:t>
            </w:r>
            <w:r w:rsidRPr="005C44B1">
              <w:rPr>
                <w:rFonts w:ascii="Roboto Light" w:eastAsia="Times New Roman" w:hAnsi="Roboto Light" w:cs="Calibri"/>
                <w:color w:val="000000"/>
                <w:sz w:val="18"/>
                <w:szCs w:val="18"/>
              </w:rPr>
              <w:t xml:space="preserve"> </w:t>
            </w:r>
            <w:r w:rsidRPr="005C44B1">
              <w:rPr>
                <w:rFonts w:ascii="Roboto Light" w:hAnsi="Roboto Light" w:cs="Calibri"/>
                <w:sz w:val="18"/>
                <w:szCs w:val="18"/>
              </w:rPr>
              <w:t>Vedomosti o vplyve odpadových látok z výroby v odbore na životné prostredie, separovanie, zhodnocovanie a likvidácia odpadu.</w:t>
            </w:r>
          </w:p>
        </w:tc>
      </w:tr>
      <w:tr w:rsidR="00913DD4" w:rsidRPr="00272B68" w14:paraId="7D19A42B" w14:textId="77777777" w:rsidTr="008D4A27">
        <w:trPr>
          <w:trHeight w:val="355"/>
        </w:trPr>
        <w:tc>
          <w:tcPr>
            <w:tcW w:w="8940" w:type="dxa"/>
            <w:gridSpan w:val="6"/>
            <w:shd w:val="clear" w:color="auto" w:fill="auto"/>
            <w:noWrap/>
            <w:vAlign w:val="center"/>
          </w:tcPr>
          <w:p w14:paraId="36552FDB" w14:textId="77777777" w:rsidR="00913DD4" w:rsidRPr="005C44B1" w:rsidRDefault="00913DD4" w:rsidP="005C44B1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5C44B1">
              <w:rPr>
                <w:rFonts w:ascii="Roboto Light" w:hAnsi="Roboto Light" w:cs="Calibri"/>
                <w:sz w:val="18"/>
                <w:szCs w:val="18"/>
              </w:rPr>
              <w:t>Uplatňovanie prevádzkových opatrení na efektívne využívanie energií.</w:t>
            </w:r>
          </w:p>
        </w:tc>
      </w:tr>
      <w:tr w:rsidR="00913DD4" w:rsidRPr="00272B68" w14:paraId="5871933A" w14:textId="77777777" w:rsidTr="008D4A27">
        <w:trPr>
          <w:trHeight w:val="504"/>
        </w:trPr>
        <w:tc>
          <w:tcPr>
            <w:tcW w:w="8940" w:type="dxa"/>
            <w:gridSpan w:val="6"/>
            <w:shd w:val="clear" w:color="auto" w:fill="002060"/>
            <w:noWrap/>
            <w:vAlign w:val="center"/>
            <w:hideMark/>
          </w:tcPr>
          <w:p w14:paraId="5BBC0DFD" w14:textId="77777777" w:rsidR="00913DD4" w:rsidRPr="008D4A27" w:rsidRDefault="00913DD4" w:rsidP="008D4A27">
            <w:pPr>
              <w:autoSpaceDE w:val="0"/>
              <w:autoSpaceDN w:val="0"/>
              <w:adjustRightInd w:val="0"/>
              <w:rPr>
                <w:rFonts w:ascii="Barlow" w:hAnsi="Barlow" w:cstheme="minorHAnsi"/>
                <w:b/>
                <w:bCs/>
                <w:color w:val="FFFFFF" w:themeColor="background1"/>
              </w:rPr>
            </w:pPr>
            <w:r w:rsidRPr="008D4A27">
              <w:rPr>
                <w:rFonts w:ascii="Barlow" w:hAnsi="Barlow" w:cstheme="minorHAnsi"/>
                <w:b/>
                <w:bCs/>
                <w:color w:val="FFFFFF" w:themeColor="background1"/>
              </w:rPr>
              <w:t>Vedomosti, zručnosti a spôsobilosti sprostredkovávané v jednotlivých ročníkoch štúdia</w:t>
            </w:r>
          </w:p>
        </w:tc>
      </w:tr>
      <w:tr w:rsidR="008D4A27" w:rsidRPr="0047384A" w14:paraId="10556556" w14:textId="77777777" w:rsidTr="008D4A27">
        <w:trPr>
          <w:gridAfter w:val="1"/>
          <w:wAfter w:w="9" w:type="dxa"/>
        </w:trPr>
        <w:tc>
          <w:tcPr>
            <w:tcW w:w="614" w:type="dxa"/>
            <w:shd w:val="clear" w:color="auto" w:fill="F2F2F2" w:themeFill="background1" w:themeFillShade="F2"/>
          </w:tcPr>
          <w:p w14:paraId="1829FCA0" w14:textId="77777777" w:rsidR="00913DD4" w:rsidRPr="008D4A27" w:rsidRDefault="00913DD4" w:rsidP="008D4A27">
            <w:pPr>
              <w:spacing w:line="276" w:lineRule="auto"/>
              <w:jc w:val="both"/>
              <w:rPr>
                <w:rFonts w:ascii="Barlow" w:hAnsi="Barlow"/>
                <w:b/>
                <w:bCs/>
              </w:rPr>
            </w:pPr>
            <w:r w:rsidRPr="008D4A27">
              <w:rPr>
                <w:rFonts w:ascii="Barlow" w:hAnsi="Barlow"/>
                <w:b/>
                <w:bCs/>
              </w:rPr>
              <w:t>Por.</w:t>
            </w:r>
          </w:p>
        </w:tc>
        <w:tc>
          <w:tcPr>
            <w:tcW w:w="2080" w:type="dxa"/>
            <w:shd w:val="clear" w:color="auto" w:fill="F2F2F2" w:themeFill="background1" w:themeFillShade="F2"/>
          </w:tcPr>
          <w:p w14:paraId="1DCD56D3" w14:textId="77777777" w:rsidR="00913DD4" w:rsidRPr="008D4A27" w:rsidRDefault="00913DD4" w:rsidP="00CD22EA">
            <w:pPr>
              <w:numPr>
                <w:ilvl w:val="0"/>
                <w:numId w:val="19"/>
              </w:numPr>
              <w:spacing w:line="276" w:lineRule="auto"/>
              <w:ind w:left="0" w:hanging="11"/>
              <w:rPr>
                <w:rFonts w:ascii="Barlow" w:hAnsi="Barlow"/>
                <w:b/>
                <w:bCs/>
              </w:rPr>
            </w:pPr>
            <w:r w:rsidRPr="008D4A27">
              <w:rPr>
                <w:rFonts w:ascii="Barlow" w:hAnsi="Barlow"/>
                <w:b/>
                <w:bCs/>
              </w:rPr>
              <w:t>ročník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6988A82E" w14:textId="77777777" w:rsidR="00913DD4" w:rsidRPr="008D4A27" w:rsidRDefault="00913DD4" w:rsidP="00CD22EA">
            <w:pPr>
              <w:numPr>
                <w:ilvl w:val="0"/>
                <w:numId w:val="19"/>
              </w:numPr>
              <w:spacing w:line="276" w:lineRule="auto"/>
              <w:ind w:left="0" w:hanging="11"/>
              <w:rPr>
                <w:rFonts w:ascii="Barlow" w:hAnsi="Barlow"/>
                <w:b/>
                <w:bCs/>
              </w:rPr>
            </w:pPr>
            <w:r w:rsidRPr="008D4A27">
              <w:rPr>
                <w:rFonts w:ascii="Barlow" w:hAnsi="Barlow"/>
                <w:b/>
                <w:bCs/>
              </w:rPr>
              <w:t>ročník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AA8CA26" w14:textId="77777777" w:rsidR="00913DD4" w:rsidRPr="008D4A27" w:rsidRDefault="00913DD4" w:rsidP="00CD22EA">
            <w:pPr>
              <w:numPr>
                <w:ilvl w:val="0"/>
                <w:numId w:val="19"/>
              </w:numPr>
              <w:spacing w:line="276" w:lineRule="auto"/>
              <w:ind w:left="0" w:hanging="11"/>
              <w:rPr>
                <w:rFonts w:ascii="Barlow" w:hAnsi="Barlow"/>
                <w:b/>
                <w:bCs/>
              </w:rPr>
            </w:pPr>
            <w:r w:rsidRPr="008D4A27">
              <w:rPr>
                <w:rFonts w:ascii="Barlow" w:hAnsi="Barlow"/>
                <w:b/>
                <w:bCs/>
              </w:rPr>
              <w:t>ročník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85FDAAF" w14:textId="77777777" w:rsidR="00913DD4" w:rsidRPr="008D4A27" w:rsidRDefault="00913DD4" w:rsidP="00CD22EA">
            <w:pPr>
              <w:numPr>
                <w:ilvl w:val="0"/>
                <w:numId w:val="19"/>
              </w:numPr>
              <w:spacing w:line="276" w:lineRule="auto"/>
              <w:ind w:left="0" w:hanging="11"/>
              <w:rPr>
                <w:rFonts w:ascii="Barlow" w:hAnsi="Barlow"/>
                <w:b/>
                <w:bCs/>
              </w:rPr>
            </w:pPr>
            <w:r w:rsidRPr="008D4A27">
              <w:rPr>
                <w:rFonts w:ascii="Barlow" w:hAnsi="Barlow"/>
                <w:b/>
                <w:bCs/>
              </w:rPr>
              <w:t>ročník</w:t>
            </w:r>
          </w:p>
        </w:tc>
      </w:tr>
      <w:tr w:rsidR="00913DD4" w:rsidRPr="0047384A" w14:paraId="5FB446F0" w14:textId="77777777" w:rsidTr="008D4A27">
        <w:tc>
          <w:tcPr>
            <w:tcW w:w="614" w:type="dxa"/>
          </w:tcPr>
          <w:p w14:paraId="371D4E2A" w14:textId="77777777" w:rsidR="00913DD4" w:rsidRPr="005C44B1" w:rsidRDefault="00913DD4" w:rsidP="005C44B1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5C44B1">
              <w:rPr>
                <w:rFonts w:ascii="Roboto Light" w:hAnsi="Roboto Light"/>
                <w:sz w:val="18"/>
                <w:szCs w:val="18"/>
              </w:rPr>
              <w:t>1.</w:t>
            </w:r>
          </w:p>
        </w:tc>
        <w:tc>
          <w:tcPr>
            <w:tcW w:w="8326" w:type="dxa"/>
            <w:gridSpan w:val="5"/>
          </w:tcPr>
          <w:p w14:paraId="7A4C6464" w14:textId="77777777" w:rsidR="00913DD4" w:rsidRPr="005C44B1" w:rsidRDefault="00913DD4" w:rsidP="005C44B1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5C44B1">
              <w:rPr>
                <w:rFonts w:ascii="Roboto Light" w:hAnsi="Roboto Light"/>
                <w:sz w:val="18"/>
                <w:szCs w:val="18"/>
              </w:rPr>
              <w:t>Znalosti o pracovisku kozmetičky, prevádzkovom poriadku, bezpečnosti práce a ochrane zdravia pri práci, prvej pomoci pri úraze elektrickým prúdom, hygienických predpisoch pre epidemiologicky závažné činnosti, dekontaminácii v zariadeniach starostlivosti o ľudské telo.</w:t>
            </w:r>
          </w:p>
        </w:tc>
      </w:tr>
      <w:tr w:rsidR="00913DD4" w:rsidRPr="0047384A" w14:paraId="1BD35E32" w14:textId="77777777" w:rsidTr="008D4A27">
        <w:tc>
          <w:tcPr>
            <w:tcW w:w="614" w:type="dxa"/>
          </w:tcPr>
          <w:p w14:paraId="221253B5" w14:textId="77777777" w:rsidR="00913DD4" w:rsidRPr="005C44B1" w:rsidRDefault="00913DD4" w:rsidP="005C44B1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5C44B1">
              <w:rPr>
                <w:rFonts w:ascii="Roboto Light" w:hAnsi="Roboto Light"/>
                <w:sz w:val="18"/>
                <w:szCs w:val="18"/>
              </w:rPr>
              <w:t>2.</w:t>
            </w:r>
          </w:p>
        </w:tc>
        <w:tc>
          <w:tcPr>
            <w:tcW w:w="8326" w:type="dxa"/>
            <w:gridSpan w:val="5"/>
          </w:tcPr>
          <w:p w14:paraId="34221D86" w14:textId="77777777" w:rsidR="00913DD4" w:rsidRPr="005C44B1" w:rsidRDefault="00913DD4" w:rsidP="005C44B1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5C44B1">
              <w:rPr>
                <w:rFonts w:ascii="Roboto Light" w:hAnsi="Roboto Light"/>
                <w:sz w:val="18"/>
                <w:szCs w:val="18"/>
              </w:rPr>
              <w:t>Príprava, používanie a údržba nástrojov a elektrických prístrojov. Manipulácia s bielizňou.</w:t>
            </w:r>
          </w:p>
        </w:tc>
      </w:tr>
      <w:tr w:rsidR="00913DD4" w:rsidRPr="0047384A" w14:paraId="7A8B94A9" w14:textId="77777777" w:rsidTr="008D4A27">
        <w:tc>
          <w:tcPr>
            <w:tcW w:w="614" w:type="dxa"/>
          </w:tcPr>
          <w:p w14:paraId="16D166B4" w14:textId="77777777" w:rsidR="00913DD4" w:rsidRPr="005C44B1" w:rsidRDefault="00913DD4" w:rsidP="005C44B1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5C44B1">
              <w:rPr>
                <w:rFonts w:ascii="Roboto Light" w:hAnsi="Roboto Light"/>
                <w:sz w:val="18"/>
                <w:szCs w:val="18"/>
              </w:rPr>
              <w:t>3.</w:t>
            </w:r>
          </w:p>
        </w:tc>
        <w:tc>
          <w:tcPr>
            <w:tcW w:w="8326" w:type="dxa"/>
            <w:gridSpan w:val="5"/>
          </w:tcPr>
          <w:p w14:paraId="7A5DC641" w14:textId="77777777" w:rsidR="00913DD4" w:rsidRPr="005C44B1" w:rsidRDefault="00913DD4" w:rsidP="005C44B1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5C44B1">
              <w:rPr>
                <w:rFonts w:ascii="Roboto Light" w:hAnsi="Roboto Light"/>
                <w:sz w:val="18"/>
                <w:szCs w:val="18"/>
              </w:rPr>
              <w:t>Znalosti o plánovaní práce a príprave práce v prevádzke. Realizácia plánovania práce: stanovenie pracovných krokov, pracovných prostriedkov a pracovných postupov.</w:t>
            </w:r>
          </w:p>
        </w:tc>
      </w:tr>
      <w:tr w:rsidR="00913DD4" w:rsidRPr="0047384A" w14:paraId="76070D1B" w14:textId="77777777" w:rsidTr="008D4A27">
        <w:trPr>
          <w:gridAfter w:val="1"/>
          <w:wAfter w:w="9" w:type="dxa"/>
        </w:trPr>
        <w:tc>
          <w:tcPr>
            <w:tcW w:w="614" w:type="dxa"/>
          </w:tcPr>
          <w:p w14:paraId="57D30AB5" w14:textId="77777777" w:rsidR="00913DD4" w:rsidRPr="005C44B1" w:rsidRDefault="00913DD4" w:rsidP="005C44B1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5C44B1">
              <w:rPr>
                <w:rFonts w:ascii="Roboto Light" w:hAnsi="Roboto Light"/>
                <w:sz w:val="18"/>
                <w:szCs w:val="18"/>
              </w:rPr>
              <w:t>4.</w:t>
            </w:r>
          </w:p>
        </w:tc>
        <w:tc>
          <w:tcPr>
            <w:tcW w:w="2080" w:type="dxa"/>
          </w:tcPr>
          <w:p w14:paraId="564EB092" w14:textId="77777777" w:rsidR="00913DD4" w:rsidRPr="005C44B1" w:rsidRDefault="00913DD4" w:rsidP="005C44B1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5C44B1">
              <w:rPr>
                <w:rFonts w:ascii="Roboto Light" w:hAnsi="Roboto Light"/>
                <w:sz w:val="18"/>
                <w:szCs w:val="18"/>
              </w:rPr>
              <w:t>Klasická manikúra, masáž rúk, lakovanie nechtov, zdobenie nechtov, parafínový zábal na ruky, technologické postupy starostlivosti o ruky, prípady kedy nemôžeme vykonávať tieto úkony.</w:t>
            </w:r>
          </w:p>
        </w:tc>
        <w:tc>
          <w:tcPr>
            <w:tcW w:w="1985" w:type="dxa"/>
          </w:tcPr>
          <w:p w14:paraId="23D8C3AE" w14:textId="77777777" w:rsidR="00913DD4" w:rsidRPr="005C44B1" w:rsidRDefault="00913DD4" w:rsidP="005C44B1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5C44B1">
              <w:rPr>
                <w:rFonts w:ascii="Roboto Light" w:hAnsi="Roboto Light"/>
                <w:sz w:val="18"/>
                <w:szCs w:val="18"/>
              </w:rPr>
              <w:t xml:space="preserve">Rozdelenie typov pleti, typológia, diagnostika pleti, spôsoby ošetrenia jednotlivých typov pleti, kartotečný záznam, technologický postup povrchového čistenia, druhy peelingov, mechanický </w:t>
            </w:r>
            <w:r w:rsidRPr="005C44B1">
              <w:rPr>
                <w:rFonts w:ascii="Roboto Light" w:hAnsi="Roboto Light"/>
                <w:sz w:val="18"/>
                <w:szCs w:val="18"/>
              </w:rPr>
              <w:lastRenderedPageBreak/>
              <w:t>peeling, enzymatický peeling, chemický peeling.</w:t>
            </w:r>
          </w:p>
        </w:tc>
        <w:tc>
          <w:tcPr>
            <w:tcW w:w="2126" w:type="dxa"/>
          </w:tcPr>
          <w:p w14:paraId="4DD7C09A" w14:textId="77777777" w:rsidR="00913DD4" w:rsidRPr="005C44B1" w:rsidRDefault="00913DD4" w:rsidP="005C44B1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5C44B1">
              <w:rPr>
                <w:rFonts w:ascii="Roboto Light" w:hAnsi="Roboto Light"/>
                <w:sz w:val="18"/>
                <w:szCs w:val="18"/>
              </w:rPr>
              <w:lastRenderedPageBreak/>
              <w:t>Kozmetická masáž tváre a dekoltu, význam a účinky masáže, masážne prípravky, indikácie a kontraindikácie masáže, technologický postup.</w:t>
            </w:r>
          </w:p>
        </w:tc>
        <w:tc>
          <w:tcPr>
            <w:tcW w:w="2126" w:type="dxa"/>
          </w:tcPr>
          <w:p w14:paraId="6904BE57" w14:textId="77777777" w:rsidR="00913DD4" w:rsidRPr="005C44B1" w:rsidRDefault="00913DD4" w:rsidP="005C44B1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5C44B1">
              <w:rPr>
                <w:rFonts w:ascii="Roboto Light" w:hAnsi="Roboto Light"/>
                <w:sz w:val="18"/>
                <w:szCs w:val="18"/>
              </w:rPr>
              <w:t xml:space="preserve">Líčenie tváre na spoločenské príležitosti, kokteilové líčenie, plesové líčenie, svadobné líčenie, disco líčenie, karnevalové líčenie, fantazijné líčenie, technologické postupy, indikácie a kontraindikácie, vhodný výber líčidiel, </w:t>
            </w:r>
            <w:r w:rsidRPr="005C44B1">
              <w:rPr>
                <w:rFonts w:ascii="Roboto Light" w:hAnsi="Roboto Light"/>
                <w:sz w:val="18"/>
                <w:szCs w:val="18"/>
              </w:rPr>
              <w:lastRenderedPageBreak/>
              <w:t>doplnkov a pomôcok na líčenie.</w:t>
            </w:r>
          </w:p>
        </w:tc>
      </w:tr>
      <w:tr w:rsidR="00913DD4" w:rsidRPr="0047384A" w14:paraId="35C3F8DC" w14:textId="77777777" w:rsidTr="008D4A27">
        <w:trPr>
          <w:gridAfter w:val="1"/>
          <w:wAfter w:w="9" w:type="dxa"/>
        </w:trPr>
        <w:tc>
          <w:tcPr>
            <w:tcW w:w="614" w:type="dxa"/>
          </w:tcPr>
          <w:p w14:paraId="078ECE88" w14:textId="77777777" w:rsidR="00913DD4" w:rsidRPr="005C44B1" w:rsidRDefault="00913DD4" w:rsidP="005C44B1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5C44B1">
              <w:rPr>
                <w:rFonts w:ascii="Roboto Light" w:hAnsi="Roboto Light"/>
                <w:sz w:val="18"/>
                <w:szCs w:val="18"/>
              </w:rPr>
              <w:lastRenderedPageBreak/>
              <w:t>5.</w:t>
            </w:r>
          </w:p>
        </w:tc>
        <w:tc>
          <w:tcPr>
            <w:tcW w:w="2080" w:type="dxa"/>
          </w:tcPr>
          <w:p w14:paraId="0C95E57E" w14:textId="77777777" w:rsidR="00913DD4" w:rsidRPr="005C44B1" w:rsidRDefault="00913DD4" w:rsidP="005C44B1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5C44B1">
              <w:rPr>
                <w:rFonts w:ascii="Roboto Light" w:hAnsi="Roboto Light"/>
                <w:sz w:val="18"/>
                <w:szCs w:val="18"/>
              </w:rPr>
              <w:t>Úprava obočia a rias, formovanie obočia, farbenie obočia, farbenie rias, trvalá na riasy, predlžovanie a zahusťovanie rias, technologické postupy, indikácie a kontraindikácie.</w:t>
            </w:r>
          </w:p>
          <w:p w14:paraId="6D91BB15" w14:textId="77777777" w:rsidR="00913DD4" w:rsidRPr="005C44B1" w:rsidRDefault="00913DD4" w:rsidP="005C44B1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AC30A32" w14:textId="77777777" w:rsidR="00913DD4" w:rsidRPr="005C44B1" w:rsidRDefault="00913DD4" w:rsidP="005C44B1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5C44B1">
              <w:rPr>
                <w:rFonts w:ascii="Roboto Light" w:hAnsi="Roboto Light"/>
                <w:sz w:val="18"/>
                <w:szCs w:val="18"/>
              </w:rPr>
              <w:t>Naparovanie tváre podľa typu pleti, práca s evaporom, náparka parafínom, parný kúpeľ, kompresie, zmäkčovadlá, kombinované techniky naparovania, indikácie a kontraindikácie, technologické postupy.</w:t>
            </w:r>
          </w:p>
        </w:tc>
        <w:tc>
          <w:tcPr>
            <w:tcW w:w="2126" w:type="dxa"/>
          </w:tcPr>
          <w:p w14:paraId="776AD37D" w14:textId="77777777" w:rsidR="00913DD4" w:rsidRPr="005C44B1" w:rsidRDefault="00913DD4" w:rsidP="005C44B1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5C44B1">
              <w:rPr>
                <w:rFonts w:ascii="Roboto Light" w:hAnsi="Roboto Light"/>
                <w:sz w:val="18"/>
                <w:szCs w:val="18"/>
              </w:rPr>
              <w:t>Nové postupy v kozmetickom ošetrení pomocou neinvazívnych kozmetických prístrojov, ionoforéza, kozmetický ultrazvuk, neinvazívna mezoterapia, elektroporéza, kozmetická žehlička, kozmetický soft laser, mikrodermabrázia, indikácie a kontraindikácie, technologické postupy.</w:t>
            </w:r>
          </w:p>
        </w:tc>
        <w:tc>
          <w:tcPr>
            <w:tcW w:w="2126" w:type="dxa"/>
          </w:tcPr>
          <w:p w14:paraId="58404C82" w14:textId="77777777" w:rsidR="00913DD4" w:rsidRPr="005C44B1" w:rsidRDefault="00913DD4" w:rsidP="005C44B1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5C44B1">
              <w:rPr>
                <w:rFonts w:ascii="Roboto Light" w:hAnsi="Roboto Light"/>
                <w:sz w:val="18"/>
                <w:szCs w:val="18"/>
              </w:rPr>
              <w:t>Nové techniky v ošetrení tváre, kozmetická manuálna lymfodrenáž, Jacquetová masáž, masáž očného okolia, voľba ošetrenia podľa typu pleti, poradenská služba pri voľbe ošetrenia.</w:t>
            </w:r>
          </w:p>
        </w:tc>
      </w:tr>
      <w:tr w:rsidR="00913DD4" w:rsidRPr="0047384A" w14:paraId="7A4572CD" w14:textId="77777777" w:rsidTr="008D4A27">
        <w:trPr>
          <w:gridAfter w:val="1"/>
          <w:wAfter w:w="9" w:type="dxa"/>
        </w:trPr>
        <w:tc>
          <w:tcPr>
            <w:tcW w:w="614" w:type="dxa"/>
          </w:tcPr>
          <w:p w14:paraId="3A2EDD66" w14:textId="77777777" w:rsidR="00913DD4" w:rsidRPr="005C44B1" w:rsidRDefault="00913DD4" w:rsidP="005C44B1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5C44B1">
              <w:rPr>
                <w:rFonts w:ascii="Roboto Light" w:hAnsi="Roboto Light"/>
                <w:sz w:val="18"/>
                <w:szCs w:val="18"/>
              </w:rPr>
              <w:t>6.</w:t>
            </w:r>
          </w:p>
        </w:tc>
        <w:tc>
          <w:tcPr>
            <w:tcW w:w="2080" w:type="dxa"/>
          </w:tcPr>
          <w:p w14:paraId="32F064DA" w14:textId="77777777" w:rsidR="00913DD4" w:rsidRPr="005C44B1" w:rsidRDefault="00913DD4" w:rsidP="005C44B1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5C44B1">
              <w:rPr>
                <w:rFonts w:ascii="Roboto Light" w:hAnsi="Roboto Light"/>
                <w:sz w:val="18"/>
                <w:szCs w:val="18"/>
              </w:rPr>
              <w:t>Spôsoby depilácie, epilácie, depilácie mechanické a chemické, epilácie dočasné a trvalé, voľba  kozmetických výrobkov, pomôcok a prístrojov, technologické postupy pri depilácii  a epilácii obočia, hornej pery, brady, podpazušia, rúk ,bikín a nôh.</w:t>
            </w:r>
          </w:p>
        </w:tc>
        <w:tc>
          <w:tcPr>
            <w:tcW w:w="1985" w:type="dxa"/>
          </w:tcPr>
          <w:p w14:paraId="4B59CE05" w14:textId="77777777" w:rsidR="00913DD4" w:rsidRPr="005C44B1" w:rsidRDefault="00913DD4" w:rsidP="005C44B1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5C44B1">
              <w:rPr>
                <w:rFonts w:ascii="Roboto Light" w:hAnsi="Roboto Light"/>
                <w:sz w:val="18"/>
                <w:szCs w:val="18"/>
              </w:rPr>
              <w:t>Hĺbkové čistenie pleti mechanické a pomocou prístrojovej techniky, dezinfekcia pleti po ošetrení, technologický postup, indikácie a kontraindikácie, kozmetické masky a zábaly, význam a účinky masiek, rozdelenie podľa typu pleti a účinku, aplikácia na tvár, krk a dekolt, zapracovanie sér a ampúl, výber vhodných prípravkov.</w:t>
            </w:r>
          </w:p>
          <w:p w14:paraId="4F4172F4" w14:textId="77777777" w:rsidR="00913DD4" w:rsidRPr="005C44B1" w:rsidRDefault="00913DD4" w:rsidP="005C44B1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5C44B1">
              <w:rPr>
                <w:rFonts w:ascii="Roboto Light" w:hAnsi="Roboto Light"/>
                <w:sz w:val="18"/>
                <w:szCs w:val="18"/>
              </w:rPr>
              <w:t>Ozonizér.</w:t>
            </w:r>
          </w:p>
        </w:tc>
        <w:tc>
          <w:tcPr>
            <w:tcW w:w="2126" w:type="dxa"/>
          </w:tcPr>
          <w:p w14:paraId="1CE3CC04" w14:textId="77777777" w:rsidR="00913DD4" w:rsidRPr="005C44B1" w:rsidRDefault="00913DD4" w:rsidP="005C44B1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5C44B1">
              <w:rPr>
                <w:rFonts w:ascii="Roboto Light" w:hAnsi="Roboto Light"/>
                <w:sz w:val="18"/>
                <w:szCs w:val="18"/>
              </w:rPr>
              <w:t>Základné líčenie a korekcia, denné líčenie, večerné líčenie, líčenie tváre s korekciou, technologické postupy, hygiena, vhodný výber líčidiel a pomôcok na líčenie.</w:t>
            </w:r>
          </w:p>
        </w:tc>
        <w:tc>
          <w:tcPr>
            <w:tcW w:w="2126" w:type="dxa"/>
          </w:tcPr>
          <w:p w14:paraId="6A1672F8" w14:textId="77777777" w:rsidR="00913DD4" w:rsidRPr="005C44B1" w:rsidRDefault="00913DD4" w:rsidP="005C44B1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5C44B1">
              <w:rPr>
                <w:rFonts w:ascii="Roboto Light" w:hAnsi="Roboto Light"/>
                <w:sz w:val="18"/>
                <w:szCs w:val="18"/>
              </w:rPr>
              <w:t>Nové techniky v ošetrení celého tela, proticelulitídne ošetrenia, zábaly, lymfodrenážne nohavice, iné prístrojové techniky, poradenská služba pri voľbe ošetrenia.</w:t>
            </w:r>
          </w:p>
        </w:tc>
      </w:tr>
      <w:tr w:rsidR="00913DD4" w:rsidRPr="0047384A" w14:paraId="1DCB5652" w14:textId="77777777" w:rsidTr="008D4A27">
        <w:trPr>
          <w:trHeight w:val="1145"/>
        </w:trPr>
        <w:tc>
          <w:tcPr>
            <w:tcW w:w="614" w:type="dxa"/>
          </w:tcPr>
          <w:p w14:paraId="55521317" w14:textId="77777777" w:rsidR="00913DD4" w:rsidRPr="005C44B1" w:rsidRDefault="00913DD4" w:rsidP="005C44B1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5C44B1">
              <w:rPr>
                <w:rFonts w:ascii="Roboto Light" w:hAnsi="Roboto Light"/>
                <w:sz w:val="18"/>
                <w:szCs w:val="18"/>
              </w:rPr>
              <w:t>7.</w:t>
            </w:r>
          </w:p>
        </w:tc>
        <w:tc>
          <w:tcPr>
            <w:tcW w:w="8326" w:type="dxa"/>
            <w:gridSpan w:val="5"/>
          </w:tcPr>
          <w:p w14:paraId="48B3337E" w14:textId="77777777" w:rsidR="00913DD4" w:rsidRPr="005C44B1" w:rsidRDefault="00913DD4" w:rsidP="005C44B1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5C44B1">
              <w:rPr>
                <w:rFonts w:ascii="Roboto Light" w:hAnsi="Roboto Light"/>
                <w:sz w:val="18"/>
                <w:szCs w:val="18"/>
              </w:rPr>
              <w:t>Dodržiavanie bezpečnostných a hygienických predpisov pri jednotlivých pracovných úkonoch, manikúra, masáž rúk, lakovanie nechtov, masky a zábaly na ruky, farbenie a formovanie obočia, farbenie rias, trvalá na riasy, depilácia a epilácia, povrchové čistenie, peeling, náparka, hĺbkové čistenie, masky a zábaly na tvár, krk a dekolt, masáž tváre a dekoltu, líčenie, prístrojové ošetrenie pleti.</w:t>
            </w:r>
          </w:p>
        </w:tc>
      </w:tr>
      <w:tr w:rsidR="00913DD4" w:rsidRPr="0047384A" w14:paraId="5DFD95FE" w14:textId="77777777" w:rsidTr="008D4A27">
        <w:tc>
          <w:tcPr>
            <w:tcW w:w="614" w:type="dxa"/>
          </w:tcPr>
          <w:p w14:paraId="1CBB50B2" w14:textId="77777777" w:rsidR="00913DD4" w:rsidRPr="005C44B1" w:rsidRDefault="00913DD4" w:rsidP="00F178B3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5C44B1">
              <w:rPr>
                <w:rFonts w:ascii="Roboto Light" w:hAnsi="Roboto Light"/>
                <w:sz w:val="18"/>
                <w:szCs w:val="18"/>
              </w:rPr>
              <w:t>8.</w:t>
            </w:r>
          </w:p>
        </w:tc>
        <w:tc>
          <w:tcPr>
            <w:tcW w:w="8326" w:type="dxa"/>
            <w:gridSpan w:val="5"/>
          </w:tcPr>
          <w:p w14:paraId="59138C63" w14:textId="77777777" w:rsidR="00913DD4" w:rsidRPr="005C44B1" w:rsidRDefault="00913DD4" w:rsidP="005C44B1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5C44B1">
              <w:rPr>
                <w:rFonts w:ascii="Roboto Light" w:hAnsi="Roboto Light"/>
                <w:sz w:val="18"/>
                <w:szCs w:val="18"/>
              </w:rPr>
              <w:t>Základné znalosti o typoch zákazníkov, správaní sa zákazníkov.</w:t>
            </w:r>
          </w:p>
        </w:tc>
      </w:tr>
      <w:tr w:rsidR="00913DD4" w:rsidRPr="0047384A" w14:paraId="64AE8233" w14:textId="77777777" w:rsidTr="008D4A27">
        <w:tc>
          <w:tcPr>
            <w:tcW w:w="614" w:type="dxa"/>
          </w:tcPr>
          <w:p w14:paraId="64701DEB" w14:textId="77777777" w:rsidR="00913DD4" w:rsidRPr="005C44B1" w:rsidRDefault="00913DD4" w:rsidP="00F178B3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5C44B1">
              <w:rPr>
                <w:rFonts w:ascii="Roboto Light" w:hAnsi="Roboto Light"/>
                <w:sz w:val="18"/>
                <w:szCs w:val="18"/>
              </w:rPr>
              <w:t>9.</w:t>
            </w:r>
          </w:p>
        </w:tc>
        <w:tc>
          <w:tcPr>
            <w:tcW w:w="8326" w:type="dxa"/>
            <w:gridSpan w:val="5"/>
          </w:tcPr>
          <w:p w14:paraId="3C38A8BF" w14:textId="77777777" w:rsidR="00913DD4" w:rsidRPr="005C44B1" w:rsidRDefault="00913DD4" w:rsidP="005C44B1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5C44B1">
              <w:rPr>
                <w:rFonts w:ascii="Roboto Light" w:hAnsi="Roboto Light"/>
                <w:sz w:val="18"/>
                <w:szCs w:val="18"/>
              </w:rPr>
              <w:t>Zásady komunikácie so zákazníkmi a spolupracovníkmi, riešenie reklamácie.</w:t>
            </w:r>
          </w:p>
        </w:tc>
      </w:tr>
      <w:tr w:rsidR="00913DD4" w:rsidRPr="0047384A" w14:paraId="0839245F" w14:textId="77777777" w:rsidTr="008D4A27">
        <w:tc>
          <w:tcPr>
            <w:tcW w:w="614" w:type="dxa"/>
          </w:tcPr>
          <w:p w14:paraId="15C5BE10" w14:textId="77777777" w:rsidR="00913DD4" w:rsidRPr="005C44B1" w:rsidRDefault="00913DD4" w:rsidP="00F178B3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5C44B1">
              <w:rPr>
                <w:rFonts w:ascii="Roboto Light" w:hAnsi="Roboto Light"/>
                <w:sz w:val="18"/>
                <w:szCs w:val="18"/>
              </w:rPr>
              <w:t>10.</w:t>
            </w:r>
          </w:p>
        </w:tc>
        <w:tc>
          <w:tcPr>
            <w:tcW w:w="8326" w:type="dxa"/>
            <w:gridSpan w:val="5"/>
          </w:tcPr>
          <w:p w14:paraId="5E1935FD" w14:textId="77777777" w:rsidR="00913DD4" w:rsidRPr="005C44B1" w:rsidRDefault="00913DD4" w:rsidP="005C44B1">
            <w:pPr>
              <w:spacing w:line="276" w:lineRule="auto"/>
              <w:rPr>
                <w:rFonts w:ascii="Roboto Light" w:hAnsi="Roboto Light"/>
                <w:sz w:val="18"/>
                <w:szCs w:val="18"/>
              </w:rPr>
            </w:pPr>
            <w:r w:rsidRPr="005C44B1">
              <w:rPr>
                <w:rFonts w:ascii="Roboto Light" w:hAnsi="Roboto Light"/>
                <w:sz w:val="18"/>
                <w:szCs w:val="18"/>
              </w:rPr>
              <w:t>Administratívne práce v prevádzke, objednávanie klientov, účtovanie, obsluha registračnej pokladnice, nákup, objednávanie a evidencia tovaru, organizácia práce.</w:t>
            </w:r>
          </w:p>
        </w:tc>
      </w:tr>
    </w:tbl>
    <w:p w14:paraId="133514D9" w14:textId="77777777" w:rsidR="00913DD4" w:rsidRPr="005C44B1" w:rsidRDefault="00913DD4" w:rsidP="00913DD4">
      <w:pPr>
        <w:autoSpaceDE w:val="0"/>
        <w:autoSpaceDN w:val="0"/>
        <w:adjustRightInd w:val="0"/>
        <w:spacing w:after="0" w:line="276" w:lineRule="auto"/>
        <w:jc w:val="both"/>
        <w:rPr>
          <w:rFonts w:ascii="Roboto Light" w:hAnsi="Roboto Light" w:cstheme="minorHAnsi"/>
          <w:color w:val="4472C4" w:themeColor="accent1"/>
          <w:sz w:val="18"/>
          <w:szCs w:val="18"/>
        </w:rPr>
      </w:pPr>
    </w:p>
    <w:p w14:paraId="766D957B" w14:textId="77777777" w:rsidR="00913DD4" w:rsidRPr="005C44B1" w:rsidRDefault="00913DD4" w:rsidP="00F178B3">
      <w:pPr>
        <w:pStyle w:val="RZTelo"/>
        <w:numPr>
          <w:ilvl w:val="0"/>
          <w:numId w:val="23"/>
        </w:numPr>
      </w:pPr>
      <w:r w:rsidRPr="005C44B1">
        <w:t>Odporúčané trvanie etáp vzdelávania a ich časovú postupnosť možno zmeniť, pokiaľ to neovplyvní čiastkové ciele a celkový cieľ vzdelávania vyjadrený formou vzdelávacích štandardov v štátnom vzdelávacom poriadku pre odbor vzdelávania.</w:t>
      </w:r>
    </w:p>
    <w:p w14:paraId="650C88EA" w14:textId="77777777" w:rsidR="00913DD4" w:rsidRPr="005C44B1" w:rsidRDefault="00913DD4" w:rsidP="00F178B3">
      <w:pPr>
        <w:pStyle w:val="RZTelo"/>
        <w:numPr>
          <w:ilvl w:val="0"/>
          <w:numId w:val="23"/>
        </w:numPr>
      </w:pPr>
      <w:r w:rsidRPr="005C44B1">
        <w:lastRenderedPageBreak/>
        <w:t>Pokiaľ sa jednotlivé vzdelávacie jednotky sprostredkúvajú aj mimo pracoviska praktického vyučovania u zamestnávateľa (výkon praktického vyučovania v dielni školy, v spoločnom pracovisku praktického vyučovania, u iného zamestnávateľa alebo na inom mieste výkonu produktívnej práce), mala by sa zohľadniť skutočnosť, že podnikové a mimopodnikové opatrenia na sprostredkovanie zručností a vedomostí sa časovo navzájom ovplyvňujú a na seba nadväzujú.</w:t>
      </w:r>
    </w:p>
    <w:p w14:paraId="2CED7551" w14:textId="77777777" w:rsidR="00913DD4" w:rsidRPr="005C44B1" w:rsidRDefault="00913DD4" w:rsidP="00F178B3">
      <w:pPr>
        <w:pStyle w:val="RZTelo"/>
        <w:numPr>
          <w:ilvl w:val="0"/>
          <w:numId w:val="23"/>
        </w:numPr>
      </w:pPr>
      <w:r w:rsidRPr="005C44B1">
        <w:t>Počas praktického vyučovania a pri sprostredkovávaní odborných vedomostí a zručností je potrebné pri súčasnom zohľadňovaní požiadaviek a predpisov zamestnávateľa zamerať sa na osobnostný rozvoj žiaka, aby mu boli sprostredkované kľúčové kompetencie, potrebné pre odbornú pracovnú silu, ako sú napr.:</w:t>
      </w:r>
    </w:p>
    <w:p w14:paraId="2CBA6504" w14:textId="77777777" w:rsidR="00913DD4" w:rsidRPr="005C44B1" w:rsidRDefault="00913DD4" w:rsidP="00F178B3">
      <w:pPr>
        <w:pStyle w:val="RZTelo"/>
        <w:numPr>
          <w:ilvl w:val="0"/>
          <w:numId w:val="24"/>
        </w:numPr>
      </w:pPr>
      <w:r w:rsidRPr="005C44B1">
        <w:t xml:space="preserve">spôsobilosť konať samostatne v spoločenskom a pracovnom živote, </w:t>
      </w:r>
    </w:p>
    <w:p w14:paraId="05C213F6" w14:textId="77777777" w:rsidR="00913DD4" w:rsidRPr="005C44B1" w:rsidRDefault="00913DD4" w:rsidP="00F178B3">
      <w:pPr>
        <w:pStyle w:val="RZTelo"/>
        <w:numPr>
          <w:ilvl w:val="0"/>
          <w:numId w:val="24"/>
        </w:numPr>
      </w:pPr>
      <w:r w:rsidRPr="005C44B1">
        <w:t>spôsobilosť interaktívne používať vedomosti, informačné a komunikačné technológie, komunikovať v materinskom a cudzom jazyku vrátane odborného cudzieho jazyka,</w:t>
      </w:r>
    </w:p>
    <w:p w14:paraId="01847F1D" w14:textId="77777777" w:rsidR="00913DD4" w:rsidRPr="005C44B1" w:rsidRDefault="00913DD4" w:rsidP="00F178B3">
      <w:pPr>
        <w:pStyle w:val="RZTelo"/>
        <w:numPr>
          <w:ilvl w:val="0"/>
          <w:numId w:val="24"/>
        </w:numPr>
      </w:pPr>
      <w:r w:rsidRPr="005C44B1">
        <w:t>schopnosť pracovať v rôznorodých skupinách.</w:t>
      </w:r>
    </w:p>
    <w:p w14:paraId="530D3E98" w14:textId="77777777" w:rsidR="00913DD4" w:rsidRPr="005C44B1" w:rsidRDefault="00913DD4" w:rsidP="00F178B3">
      <w:pPr>
        <w:pStyle w:val="RZTelo"/>
        <w:numPr>
          <w:ilvl w:val="0"/>
          <w:numId w:val="23"/>
        </w:numPr>
      </w:pPr>
      <w:r w:rsidRPr="005C44B1">
        <w:t xml:space="preserve"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 </w:t>
      </w:r>
    </w:p>
    <w:p w14:paraId="3E273CDD" w14:textId="77777777" w:rsidR="00913DD4" w:rsidRPr="005C44B1" w:rsidRDefault="00913DD4" w:rsidP="00F178B3">
      <w:pPr>
        <w:pStyle w:val="RZTelo"/>
        <w:numPr>
          <w:ilvl w:val="0"/>
          <w:numId w:val="23"/>
        </w:numPr>
      </w:pPr>
      <w:r w:rsidRPr="005C44B1">
        <w:t>Žiaci majú počas praktického vyučovania povinnosť viesť písomný doklad o vzdelávaní v súčinnosti s vyučujúcim. Zamestnávatelia majú pravidelne kontrolovať a potvrdzovať písomný doklad o vzdelávaní. Písomný doklad o vzdelávaní je podmienkou pripustenia k maturitnej skúške.</w:t>
      </w:r>
    </w:p>
    <w:p w14:paraId="1BA00360" w14:textId="77777777" w:rsidR="00913DD4" w:rsidRPr="0067705C" w:rsidRDefault="00913DD4" w:rsidP="00913DD4">
      <w:pPr>
        <w:pStyle w:val="Bezriadkovania"/>
        <w:spacing w:line="276" w:lineRule="auto"/>
        <w:rPr>
          <w:rFonts w:cstheme="minorHAnsi"/>
        </w:rPr>
      </w:pPr>
    </w:p>
    <w:p w14:paraId="64AE495F" w14:textId="10B10AF9" w:rsidR="00913DD4" w:rsidRPr="00B35411" w:rsidRDefault="00913DD4" w:rsidP="00F178B3">
      <w:pPr>
        <w:pStyle w:val="Nadpis2"/>
        <w:numPr>
          <w:ilvl w:val="0"/>
          <w:numId w:val="7"/>
        </w:numPr>
        <w:spacing w:after="240" w:line="276" w:lineRule="auto"/>
        <w:ind w:left="567" w:hanging="567"/>
        <w:rPr>
          <w:rFonts w:ascii="Barlow" w:hAnsi="Barlow" w:cstheme="minorHAnsi"/>
          <w:b/>
          <w:color w:val="auto"/>
          <w:sz w:val="22"/>
          <w:szCs w:val="22"/>
        </w:rPr>
      </w:pPr>
      <w:bookmarkStart w:id="1" w:name="_Toc527991670"/>
      <w:r w:rsidRPr="00B35411">
        <w:rPr>
          <w:rFonts w:ascii="Barlow" w:hAnsi="Barlow" w:cstheme="minorHAnsi"/>
          <w:b/>
          <w:color w:val="auto"/>
          <w:sz w:val="22"/>
          <w:szCs w:val="22"/>
        </w:rPr>
        <w:t>Praktická časť odbornej zložky maturitnej skúšky</w:t>
      </w:r>
      <w:bookmarkEnd w:id="1"/>
    </w:p>
    <w:p w14:paraId="2D164DA6" w14:textId="6C200BAC" w:rsidR="00913DD4" w:rsidRPr="005C44B1" w:rsidRDefault="00913DD4" w:rsidP="00F178B3">
      <w:pPr>
        <w:pStyle w:val="RZTelo"/>
        <w:numPr>
          <w:ilvl w:val="0"/>
          <w:numId w:val="25"/>
        </w:numPr>
      </w:pPr>
      <w:r w:rsidRPr="005C44B1">
        <w:t>Praktick</w:t>
      </w:r>
      <w:r w:rsidR="007B5D7E">
        <w:t xml:space="preserve">ou časťou odbornej zložky maturitnej skúšky </w:t>
      </w:r>
      <w:r w:rsidRPr="005C44B1">
        <w:t>sa overujú zručnosti a schopnosti žiaka v zadanej téme formou spracovania cvičnej alebo podnikovej úlohy.</w:t>
      </w:r>
    </w:p>
    <w:p w14:paraId="4BAD9A31" w14:textId="77777777" w:rsidR="00913DD4" w:rsidRPr="005C44B1" w:rsidRDefault="00913DD4" w:rsidP="00F178B3">
      <w:pPr>
        <w:pStyle w:val="RZTelo"/>
        <w:numPr>
          <w:ilvl w:val="0"/>
          <w:numId w:val="25"/>
        </w:numPr>
      </w:pPr>
      <w:r w:rsidRPr="005C44B1">
        <w:t>Praktická časť odbornej zložky maturitnej skúšky sa koná vo forme skúšobnej úlohy komplexného charakteru ako „cvičná úloha“ alebo „podniková úloha“.</w:t>
      </w:r>
    </w:p>
    <w:p w14:paraId="5E012F2D" w14:textId="77777777" w:rsidR="00913DD4" w:rsidRPr="005C44B1" w:rsidRDefault="00913DD4" w:rsidP="00F178B3">
      <w:pPr>
        <w:pStyle w:val="RZTelo"/>
        <w:numPr>
          <w:ilvl w:val="0"/>
          <w:numId w:val="25"/>
        </w:numPr>
      </w:pPr>
      <w:r w:rsidRPr="005C44B1">
        <w:t>Parametre praktickej časti odbornej zložky maturitnej skúšky:</w:t>
      </w:r>
    </w:p>
    <w:p w14:paraId="6E7BC855" w14:textId="7AABA40F" w:rsidR="00913DD4" w:rsidRPr="005C44B1" w:rsidRDefault="00913DD4" w:rsidP="00F178B3">
      <w:pPr>
        <w:pStyle w:val="RZTelo"/>
        <w:numPr>
          <w:ilvl w:val="0"/>
          <w:numId w:val="26"/>
        </w:numPr>
      </w:pPr>
      <w:r w:rsidRPr="005C44B1">
        <w:t>Na praktickú časť odbornej zložky maturitnej skúšky formou skúšobnej úlohy sa určia témy podľa náročnosti a špecifík odboru vzdelávania. Určí sa 1 až 1</w:t>
      </w:r>
      <w:r w:rsidR="002747AC">
        <w:t>5</w:t>
      </w:r>
      <w:r w:rsidRPr="005C44B1">
        <w:t xml:space="preserve"> tém, ktoré zahŕňajú charakteristické činnosti, na ktorých výkon sa žiaci pripravujú. Téma praktickej časti odbornej zložky maturitnej skúšky je zadaná vo forme jednotnej štruktúry zadania skúšobnej úlohy schválenej zo strany </w:t>
      </w:r>
      <w:r w:rsidR="00692890">
        <w:t>Republikovej únie zamestnávateľov</w:t>
      </w:r>
      <w:r w:rsidRPr="005C44B1">
        <w:t>.</w:t>
      </w:r>
    </w:p>
    <w:p w14:paraId="1DC14FCE" w14:textId="7B0AB59E" w:rsidR="00913DD4" w:rsidRPr="005C44B1" w:rsidRDefault="00913DD4" w:rsidP="00F178B3">
      <w:pPr>
        <w:pStyle w:val="RZTelo"/>
        <w:numPr>
          <w:ilvl w:val="0"/>
          <w:numId w:val="26"/>
        </w:numPr>
      </w:pPr>
      <w:r w:rsidRPr="005C44B1">
        <w:t xml:space="preserve">Praktická časť odbornej zložky maturitnej skúšky formou skúšobnej úlohy vrátane odborného rozhovoru (ústna časť skúšky) trvá najmenej 3 hodiny a najviac 10 hodín, </w:t>
      </w:r>
      <w:r w:rsidR="00692890">
        <w:t xml:space="preserve">v jeden vyučovací deň najviac 8 hodín, </w:t>
      </w:r>
      <w:r w:rsidRPr="005C44B1">
        <w:t>pričom do celkovej dĺžky sa započítava aj prestávka v rozsahu do 30 minút.</w:t>
      </w:r>
    </w:p>
    <w:p w14:paraId="1C1F4D1B" w14:textId="2DB99B61" w:rsidR="00913DD4" w:rsidRPr="005C44B1" w:rsidRDefault="00913DD4" w:rsidP="00F178B3">
      <w:pPr>
        <w:pStyle w:val="RZTelo"/>
        <w:numPr>
          <w:ilvl w:val="0"/>
          <w:numId w:val="26"/>
        </w:numPr>
        <w:rPr>
          <w:color w:val="FF0000"/>
        </w:rPr>
      </w:pPr>
      <w:r w:rsidRPr="005C44B1">
        <w:t>Pri konaní praktickej časti odbornej zložky maturitnej skúšky sa za jednu hodinu maturitnej skúšky považuje čas 60 minút.</w:t>
      </w:r>
    </w:p>
    <w:p w14:paraId="13D90D51" w14:textId="64E66F33" w:rsidR="00913DD4" w:rsidRDefault="00913DD4" w:rsidP="00F178B3">
      <w:pPr>
        <w:pStyle w:val="RZTelo"/>
        <w:numPr>
          <w:ilvl w:val="0"/>
          <w:numId w:val="26"/>
        </w:numPr>
      </w:pPr>
      <w:r w:rsidRPr="005C44B1">
        <w:lastRenderedPageBreak/>
        <w:t>Pri výkone praktickej časti odbornej zložky maturitnej skúšky je povolená pomoc žiakovi, ak si to vyžaduje náročnosť a postupnosť skúšanej činnosti (napr. spolupráca v bežnej prevádzke) v závislosti od prevádzkového procesu zamestnávateľa.</w:t>
      </w:r>
    </w:p>
    <w:p w14:paraId="7744DAA8" w14:textId="6A001EB8" w:rsidR="00692890" w:rsidRPr="005C44B1" w:rsidRDefault="00692890" w:rsidP="00692890">
      <w:pPr>
        <w:pStyle w:val="RZTelo"/>
        <w:numPr>
          <w:ilvl w:val="0"/>
          <w:numId w:val="26"/>
        </w:numPr>
      </w:pPr>
      <w:r>
        <w:t>Praktická časť odbornej zložky maturitnej skúšky je neverejná.</w:t>
      </w:r>
    </w:p>
    <w:p w14:paraId="08E0AB54" w14:textId="77777777" w:rsidR="00913DD4" w:rsidRPr="005C44B1" w:rsidRDefault="00913DD4" w:rsidP="00F178B3">
      <w:pPr>
        <w:pStyle w:val="RZTelo"/>
        <w:numPr>
          <w:ilvl w:val="0"/>
          <w:numId w:val="25"/>
        </w:numPr>
      </w:pPr>
      <w:r w:rsidRPr="005C44B1">
        <w:t>Žiak v praktickej časti maturitnej skúšky formou skúšobnej úlohy preukazuje, že je spôsobilý:</w:t>
      </w:r>
    </w:p>
    <w:p w14:paraId="2E197342" w14:textId="77777777" w:rsidR="00913DD4" w:rsidRPr="005C44B1" w:rsidRDefault="00913DD4" w:rsidP="00F178B3">
      <w:pPr>
        <w:pStyle w:val="RZTelo"/>
        <w:numPr>
          <w:ilvl w:val="0"/>
          <w:numId w:val="27"/>
        </w:numPr>
      </w:pPr>
      <w:r w:rsidRPr="005C44B1">
        <w:t>pracovnú úlohu analyzovať, zaobstarať si informácie, vyhodnotiť a vybrať postup spracovania úloh z technologického, hospodárneho, bezpečnostného a ekologického pohľadu,</w:t>
      </w:r>
    </w:p>
    <w:p w14:paraId="2167783B" w14:textId="77777777" w:rsidR="00913DD4" w:rsidRPr="005C44B1" w:rsidRDefault="00913DD4" w:rsidP="00F178B3">
      <w:pPr>
        <w:pStyle w:val="RZTelo"/>
        <w:numPr>
          <w:ilvl w:val="0"/>
          <w:numId w:val="27"/>
        </w:numPr>
      </w:pPr>
      <w:r w:rsidRPr="005C44B1">
        <w:t xml:space="preserve">naplánovať fázy realizácie úlohy, určiť čiastkové úlohy, zostaviť podklady k plánovaniu spracovania úlohy, </w:t>
      </w:r>
    </w:p>
    <w:p w14:paraId="197C2D54" w14:textId="77777777" w:rsidR="00913DD4" w:rsidRPr="005C44B1" w:rsidRDefault="00913DD4" w:rsidP="00F178B3">
      <w:pPr>
        <w:pStyle w:val="RZTelo"/>
        <w:numPr>
          <w:ilvl w:val="0"/>
          <w:numId w:val="27"/>
        </w:numPr>
      </w:pPr>
      <w:r w:rsidRPr="005C44B1">
        <w:t>správne diagnostikovať pleť,</w:t>
      </w:r>
    </w:p>
    <w:p w14:paraId="4BE3A457" w14:textId="77777777" w:rsidR="00913DD4" w:rsidRPr="005C44B1" w:rsidRDefault="00913DD4" w:rsidP="00F178B3">
      <w:pPr>
        <w:pStyle w:val="RZTelo"/>
        <w:numPr>
          <w:ilvl w:val="0"/>
          <w:numId w:val="27"/>
        </w:numPr>
      </w:pPr>
      <w:r w:rsidRPr="005C44B1">
        <w:t>zohľadniť vhodnosť výberu náradia, pomôcok a prístrojov na realizáciu úloh,</w:t>
      </w:r>
    </w:p>
    <w:p w14:paraId="7724799D" w14:textId="77777777" w:rsidR="00913DD4" w:rsidRPr="005C44B1" w:rsidRDefault="00913DD4" w:rsidP="00F178B3">
      <w:pPr>
        <w:pStyle w:val="RZTelo"/>
        <w:numPr>
          <w:ilvl w:val="0"/>
          <w:numId w:val="27"/>
        </w:numPr>
      </w:pPr>
      <w:r w:rsidRPr="005C44B1">
        <w:t xml:space="preserve">zvoliť správne technologické postupy, </w:t>
      </w:r>
    </w:p>
    <w:p w14:paraId="4D5A7E56" w14:textId="77777777" w:rsidR="00913DD4" w:rsidRPr="005C44B1" w:rsidRDefault="00913DD4" w:rsidP="00F178B3">
      <w:pPr>
        <w:pStyle w:val="RZTelo"/>
        <w:numPr>
          <w:ilvl w:val="0"/>
          <w:numId w:val="27"/>
        </w:numPr>
      </w:pPr>
      <w:r w:rsidRPr="005C44B1">
        <w:t>dodržiavať hygienické a epidemiologické predpisy, BOZP na prevádzke s ohľadom na ochranu zdravia zákazníka, ekológiu a životné prostredie,</w:t>
      </w:r>
    </w:p>
    <w:p w14:paraId="23AD7E4A" w14:textId="77777777" w:rsidR="00913DD4" w:rsidRPr="005C44B1" w:rsidRDefault="00913DD4" w:rsidP="00F178B3">
      <w:pPr>
        <w:pStyle w:val="RZTelo"/>
        <w:numPr>
          <w:ilvl w:val="0"/>
          <w:numId w:val="27"/>
        </w:numPr>
      </w:pPr>
      <w:r w:rsidRPr="005C44B1">
        <w:t xml:space="preserve">odovzdať výsledok práce, poskytnúť odborné informácie, zostaviť preberací protokol, zhodnotiť a zdokumentovať výsledky práce. </w:t>
      </w:r>
    </w:p>
    <w:p w14:paraId="51D29694" w14:textId="77777777" w:rsidR="00913DD4" w:rsidRPr="005C44B1" w:rsidRDefault="00913DD4" w:rsidP="00F178B3">
      <w:pPr>
        <w:pStyle w:val="RZTelo"/>
        <w:numPr>
          <w:ilvl w:val="0"/>
          <w:numId w:val="25"/>
        </w:numPr>
      </w:pPr>
      <w:r w:rsidRPr="005C44B1">
        <w:t>Skúšobná úloha sa má rozložiť na pracovné úlohy vrátane ošetrovateľského plánu, voľbe vhodných prípravkov, príprava prístrojov, náradia a pomôcok, vhodné kompletné kozmetické ošetrenie pleti, dodržiavanie bezpečnostných opatrení a na ochranu bezpečnosti a zdravia pri práci a opatrenia na ochranu životného prostredia a na kontrolu a riadenie kvality.</w:t>
      </w:r>
    </w:p>
    <w:p w14:paraId="16E7805D" w14:textId="77777777" w:rsidR="00913DD4" w:rsidRPr="005C44B1" w:rsidRDefault="00913DD4" w:rsidP="00F178B3">
      <w:pPr>
        <w:pStyle w:val="RZTelo"/>
        <w:numPr>
          <w:ilvl w:val="0"/>
          <w:numId w:val="25"/>
        </w:numPr>
      </w:pPr>
      <w:r w:rsidRPr="005C44B1">
        <w:t>Jednotlivé pracovné úlohy musia byť pri realizácii skúšobnej úlohy ručne alebo počítačovo zaznamenané. Skúšobná komisia môže dať skúšanému pri zadaní úlohy k dispozícii príslušné podklady pre skúšobnú prácu ako aj pre evidenciu jednotlivých činností.</w:t>
      </w:r>
    </w:p>
    <w:p w14:paraId="4A342608" w14:textId="77777777" w:rsidR="00913DD4" w:rsidRPr="005C44B1" w:rsidRDefault="00913DD4" w:rsidP="00F178B3">
      <w:pPr>
        <w:pStyle w:val="RZTelo"/>
        <w:numPr>
          <w:ilvl w:val="0"/>
          <w:numId w:val="25"/>
        </w:numPr>
      </w:pPr>
      <w:r w:rsidRPr="005C44B1">
        <w:t>V rámci skúšobnej úlohy musia byť preukázané predovšetkým vykonané činnosti:</w:t>
      </w:r>
    </w:p>
    <w:p w14:paraId="4DA3EE3A" w14:textId="77777777" w:rsidR="00913DD4" w:rsidRPr="005C44B1" w:rsidRDefault="00913DD4" w:rsidP="00F178B3">
      <w:pPr>
        <w:pStyle w:val="RZTelo"/>
        <w:numPr>
          <w:ilvl w:val="0"/>
          <w:numId w:val="28"/>
        </w:numPr>
        <w:rPr>
          <w:rFonts w:eastAsia="Calibri"/>
        </w:rPr>
      </w:pPr>
      <w:r w:rsidRPr="005C44B1">
        <w:rPr>
          <w:rFonts w:eastAsia="Calibri"/>
        </w:rPr>
        <w:t>diagnostikovanie pleti a poradenská činnosť pre daný typ pleti,</w:t>
      </w:r>
    </w:p>
    <w:p w14:paraId="24F70170" w14:textId="77777777" w:rsidR="00913DD4" w:rsidRPr="005C44B1" w:rsidRDefault="00913DD4" w:rsidP="00F178B3">
      <w:pPr>
        <w:pStyle w:val="RZTelo"/>
        <w:numPr>
          <w:ilvl w:val="0"/>
          <w:numId w:val="28"/>
        </w:numPr>
        <w:rPr>
          <w:rFonts w:eastAsia="Calibri"/>
        </w:rPr>
      </w:pPr>
      <w:r w:rsidRPr="005C44B1">
        <w:rPr>
          <w:rFonts w:eastAsia="Calibri"/>
        </w:rPr>
        <w:t>ošetrenie a čistenie pleti - povrchové a hĺbkové čistenie pleti, vhodný peeling, náparka,</w:t>
      </w:r>
    </w:p>
    <w:p w14:paraId="32FEDB6A" w14:textId="77777777" w:rsidR="00913DD4" w:rsidRPr="005C44B1" w:rsidRDefault="00913DD4" w:rsidP="00F178B3">
      <w:pPr>
        <w:pStyle w:val="RZTelo"/>
        <w:numPr>
          <w:ilvl w:val="0"/>
          <w:numId w:val="28"/>
        </w:numPr>
        <w:rPr>
          <w:rFonts w:eastAsia="Calibri"/>
        </w:rPr>
      </w:pPr>
      <w:r w:rsidRPr="005C44B1">
        <w:rPr>
          <w:rFonts w:eastAsia="Calibri"/>
        </w:rPr>
        <w:t>predvedenie farbenia a formovania rias a obočia,</w:t>
      </w:r>
    </w:p>
    <w:p w14:paraId="76342E0C" w14:textId="77777777" w:rsidR="00913DD4" w:rsidRPr="005C44B1" w:rsidRDefault="00913DD4" w:rsidP="00F178B3">
      <w:pPr>
        <w:pStyle w:val="RZTelo"/>
        <w:numPr>
          <w:ilvl w:val="0"/>
          <w:numId w:val="28"/>
        </w:numPr>
        <w:rPr>
          <w:rFonts w:eastAsia="Calibri"/>
        </w:rPr>
      </w:pPr>
      <w:r w:rsidRPr="005C44B1">
        <w:rPr>
          <w:rFonts w:eastAsia="Calibri"/>
        </w:rPr>
        <w:t>predvedenie masáže tváre a dekoltu,</w:t>
      </w:r>
    </w:p>
    <w:p w14:paraId="4AD77992" w14:textId="77777777" w:rsidR="00913DD4" w:rsidRPr="005C44B1" w:rsidRDefault="00913DD4" w:rsidP="00F178B3">
      <w:pPr>
        <w:pStyle w:val="RZTelo"/>
        <w:numPr>
          <w:ilvl w:val="0"/>
          <w:numId w:val="28"/>
        </w:numPr>
        <w:rPr>
          <w:rFonts w:eastAsia="Calibri"/>
        </w:rPr>
      </w:pPr>
      <w:r w:rsidRPr="005C44B1">
        <w:rPr>
          <w:rFonts w:eastAsia="Calibri"/>
        </w:rPr>
        <w:t>aplikácia masky po čistení pleti, resp. po masáži, aplikácia vhodného krému,</w:t>
      </w:r>
    </w:p>
    <w:p w14:paraId="475FAF94" w14:textId="77777777" w:rsidR="00913DD4" w:rsidRPr="005C44B1" w:rsidRDefault="00913DD4" w:rsidP="00F178B3">
      <w:pPr>
        <w:pStyle w:val="RZTelo"/>
        <w:numPr>
          <w:ilvl w:val="0"/>
          <w:numId w:val="28"/>
        </w:numPr>
        <w:rPr>
          <w:rFonts w:eastAsia="Calibri"/>
        </w:rPr>
      </w:pPr>
      <w:r w:rsidRPr="005C44B1">
        <w:rPr>
          <w:rFonts w:eastAsia="Calibri"/>
        </w:rPr>
        <w:t>konečná úprava tváre líčením,</w:t>
      </w:r>
    </w:p>
    <w:p w14:paraId="3CDF9CEE" w14:textId="77777777" w:rsidR="00913DD4" w:rsidRPr="005C44B1" w:rsidRDefault="00913DD4" w:rsidP="00F178B3">
      <w:pPr>
        <w:pStyle w:val="RZTelo"/>
        <w:numPr>
          <w:ilvl w:val="0"/>
          <w:numId w:val="28"/>
        </w:numPr>
        <w:rPr>
          <w:rFonts w:eastAsia="Calibri"/>
        </w:rPr>
      </w:pPr>
      <w:r w:rsidRPr="005C44B1">
        <w:rPr>
          <w:rFonts w:eastAsia="Calibri"/>
        </w:rPr>
        <w:t>prezentácia výsledku práce - model ako celok.</w:t>
      </w:r>
    </w:p>
    <w:p w14:paraId="699419F8" w14:textId="09963B60" w:rsidR="00913DD4" w:rsidRPr="005C44B1" w:rsidRDefault="00913DD4" w:rsidP="00F178B3">
      <w:pPr>
        <w:pStyle w:val="RZTelo"/>
        <w:numPr>
          <w:ilvl w:val="0"/>
          <w:numId w:val="25"/>
        </w:numPr>
      </w:pPr>
      <w:r w:rsidRPr="005C44B1">
        <w:t>Na hodnotenie skúšobnej úlohy sú smerodajné nasledovné kritériá:</w:t>
      </w:r>
    </w:p>
    <w:p w14:paraId="71B5322E" w14:textId="77777777" w:rsidR="00913DD4" w:rsidRPr="005C44B1" w:rsidRDefault="00913DD4" w:rsidP="00F178B3">
      <w:pPr>
        <w:pStyle w:val="RZTelo"/>
        <w:numPr>
          <w:ilvl w:val="0"/>
          <w:numId w:val="29"/>
        </w:numPr>
        <w:rPr>
          <w:rFonts w:eastAsia="Calibri"/>
        </w:rPr>
      </w:pPr>
      <w:r w:rsidRPr="005C44B1">
        <w:rPr>
          <w:rFonts w:eastAsia="Calibri"/>
        </w:rPr>
        <w:t>správna voľba použitého náradia, pomôcok, prípravkov a technologického postupu,</w:t>
      </w:r>
    </w:p>
    <w:p w14:paraId="4F530EEA" w14:textId="77777777" w:rsidR="00913DD4" w:rsidRPr="005C44B1" w:rsidRDefault="00913DD4" w:rsidP="00F178B3">
      <w:pPr>
        <w:pStyle w:val="RZTelo"/>
        <w:numPr>
          <w:ilvl w:val="0"/>
          <w:numId w:val="29"/>
        </w:numPr>
        <w:rPr>
          <w:rFonts w:eastAsia="Calibri"/>
        </w:rPr>
      </w:pPr>
      <w:r w:rsidRPr="005C44B1">
        <w:rPr>
          <w:rFonts w:eastAsia="Calibri"/>
        </w:rPr>
        <w:t>preukázané zručnosti a konečný výsledok farbenia rias a obočia, formovania obočia a čistenia pleti,</w:t>
      </w:r>
    </w:p>
    <w:p w14:paraId="406FF8C1" w14:textId="77777777" w:rsidR="00913DD4" w:rsidRPr="005C44B1" w:rsidRDefault="00913DD4" w:rsidP="00F178B3">
      <w:pPr>
        <w:pStyle w:val="RZTelo"/>
        <w:numPr>
          <w:ilvl w:val="0"/>
          <w:numId w:val="29"/>
        </w:numPr>
        <w:rPr>
          <w:rFonts w:eastAsia="Calibri"/>
        </w:rPr>
      </w:pPr>
      <w:r w:rsidRPr="005C44B1">
        <w:rPr>
          <w:rFonts w:eastAsia="Calibri"/>
        </w:rPr>
        <w:lastRenderedPageBreak/>
        <w:t>preukázané zručnosti a konečný výsledok ošetrenia tváre a dekoltu masážou,</w:t>
      </w:r>
    </w:p>
    <w:p w14:paraId="22A6E479" w14:textId="77777777" w:rsidR="00913DD4" w:rsidRPr="005C44B1" w:rsidRDefault="00913DD4" w:rsidP="00F178B3">
      <w:pPr>
        <w:pStyle w:val="RZTelo"/>
        <w:numPr>
          <w:ilvl w:val="0"/>
          <w:numId w:val="29"/>
        </w:numPr>
        <w:rPr>
          <w:rFonts w:eastAsia="Calibri"/>
        </w:rPr>
      </w:pPr>
      <w:r w:rsidRPr="005C44B1">
        <w:rPr>
          <w:rFonts w:eastAsia="Calibri"/>
        </w:rPr>
        <w:t>preukázané zručnosti a konečný výsledok spoločenského líčenia podľa zadania,</w:t>
      </w:r>
    </w:p>
    <w:p w14:paraId="7797C00F" w14:textId="77777777" w:rsidR="00913DD4" w:rsidRPr="005C44B1" w:rsidRDefault="00913DD4" w:rsidP="00F178B3">
      <w:pPr>
        <w:pStyle w:val="RZTelo"/>
        <w:numPr>
          <w:ilvl w:val="0"/>
          <w:numId w:val="29"/>
        </w:numPr>
        <w:rPr>
          <w:rFonts w:eastAsia="Calibri"/>
        </w:rPr>
      </w:pPr>
      <w:r w:rsidRPr="005C44B1">
        <w:rPr>
          <w:rFonts w:eastAsia="Calibri"/>
        </w:rPr>
        <w:t>dodržanie zásad a pravidiel BOZP a hygienických predpisov, ochrany životného prostredia, použitie ochranných pomôcok a hospodárne zaobchádzanie s prostriedkami.</w:t>
      </w:r>
    </w:p>
    <w:p w14:paraId="13AFF1F1" w14:textId="05919027" w:rsidR="00913DD4" w:rsidRPr="005C44B1" w:rsidRDefault="00913DD4" w:rsidP="00F178B3">
      <w:pPr>
        <w:pStyle w:val="RZTelo"/>
        <w:numPr>
          <w:ilvl w:val="0"/>
          <w:numId w:val="25"/>
        </w:numPr>
      </w:pPr>
      <w:r w:rsidRPr="005C44B1">
        <w:t>Hodnotenie praktickej časti skúšky:</w:t>
      </w:r>
    </w:p>
    <w:p w14:paraId="5FE17301" w14:textId="77777777" w:rsidR="00913DD4" w:rsidRPr="005C44B1" w:rsidRDefault="00913DD4" w:rsidP="00F178B3">
      <w:pPr>
        <w:pStyle w:val="RZTelo"/>
        <w:numPr>
          <w:ilvl w:val="0"/>
          <w:numId w:val="30"/>
        </w:numPr>
      </w:pPr>
      <w:r w:rsidRPr="005C44B1">
        <w:t>správna voľba použitého náradia, pomôcok, prípravkov a technologického postupu – 20% (0 - 20 bodov)</w:t>
      </w:r>
    </w:p>
    <w:p w14:paraId="6705E000" w14:textId="77777777" w:rsidR="00913DD4" w:rsidRPr="005C44B1" w:rsidRDefault="00913DD4" w:rsidP="00F178B3">
      <w:pPr>
        <w:pStyle w:val="RZTelo"/>
        <w:numPr>
          <w:ilvl w:val="0"/>
          <w:numId w:val="30"/>
        </w:numPr>
      </w:pPr>
      <w:r w:rsidRPr="005C44B1">
        <w:t>preukázané zručnosti a konečný výsledok farbenia rias a obočia, formovania obočia a čistenia pleti – 20% (0 - 20 bodov)</w:t>
      </w:r>
    </w:p>
    <w:p w14:paraId="676F5CC1" w14:textId="77777777" w:rsidR="00913DD4" w:rsidRPr="005C44B1" w:rsidRDefault="00913DD4" w:rsidP="00F178B3">
      <w:pPr>
        <w:pStyle w:val="RZTelo"/>
        <w:numPr>
          <w:ilvl w:val="0"/>
          <w:numId w:val="30"/>
        </w:numPr>
      </w:pPr>
      <w:r w:rsidRPr="005C44B1">
        <w:t>preukázané zručnosti a konečný výsledok ošetrenia tváre a dekoltu masážou – 20 % (0 - 20 bodov)</w:t>
      </w:r>
    </w:p>
    <w:p w14:paraId="36464283" w14:textId="77777777" w:rsidR="00913DD4" w:rsidRPr="005C44B1" w:rsidRDefault="00913DD4" w:rsidP="00F178B3">
      <w:pPr>
        <w:pStyle w:val="RZTelo"/>
        <w:numPr>
          <w:ilvl w:val="0"/>
          <w:numId w:val="30"/>
        </w:numPr>
      </w:pPr>
      <w:r w:rsidRPr="005C44B1">
        <w:t>preukázané zručnosti a konečný výsledok spoločenského líčenia podľa zadania – 20 % (0 – 20 bodov)</w:t>
      </w:r>
    </w:p>
    <w:p w14:paraId="407272BB" w14:textId="77777777" w:rsidR="00913DD4" w:rsidRPr="005C44B1" w:rsidRDefault="00913DD4" w:rsidP="00F178B3">
      <w:pPr>
        <w:pStyle w:val="RZTelo"/>
        <w:numPr>
          <w:ilvl w:val="0"/>
          <w:numId w:val="30"/>
        </w:numPr>
      </w:pPr>
      <w:r w:rsidRPr="005C44B1">
        <w:t>dodržiavanie predpisov BOZP a hygienických predpisov, hospodárne zaobchádzanie s prostriedkami a ochrana životného prostredia – 20 % (0 – 20 bodov).</w:t>
      </w:r>
    </w:p>
    <w:p w14:paraId="7F162F72" w14:textId="1F7C7AE1" w:rsidR="00913DD4" w:rsidRPr="0038567B" w:rsidRDefault="00913DD4" w:rsidP="00F178B3">
      <w:pPr>
        <w:pStyle w:val="RZTelo"/>
        <w:numPr>
          <w:ilvl w:val="0"/>
          <w:numId w:val="25"/>
        </w:numPr>
      </w:pPr>
      <w:r w:rsidRPr="005C44B1">
        <w:t>Povolené používanie pomôcok: náradie, pomôcky a prístroje na kozmetické ošetrenie pleti a konečnú úpravu tváre, prípravky na farbenie rias a obočia, pleťové prípravky: pleťové vody,</w:t>
      </w:r>
      <w:r w:rsidR="0056485F">
        <w:t xml:space="preserve"> </w:t>
      </w:r>
      <w:r w:rsidRPr="005C44B1">
        <w:t>odlíčovadlá, pleťové masky, séra, ampule, krémy, masážne prípravky, líčidlá a pomôcky na líčenie, doplnky a ozdoby na výsledný model, ochranné prostriedky pre klienta/modela a žiaka.</w:t>
      </w:r>
    </w:p>
    <w:sectPr w:rsidR="00913DD4" w:rsidRPr="0038567B" w:rsidSect="001B276D">
      <w:headerReference w:type="default" r:id="rId9"/>
      <w:footerReference w:type="default" r:id="rId10"/>
      <w:type w:val="continuous"/>
      <w:pgSz w:w="11906" w:h="16838" w:code="9"/>
      <w:pgMar w:top="2778" w:right="1418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85BAA" w14:textId="77777777" w:rsidR="00E972AB" w:rsidRDefault="00E972AB" w:rsidP="00F81956">
      <w:pPr>
        <w:spacing w:after="0" w:line="240" w:lineRule="auto"/>
      </w:pPr>
      <w:r>
        <w:separator/>
      </w:r>
    </w:p>
  </w:endnote>
  <w:endnote w:type="continuationSeparator" w:id="0">
    <w:p w14:paraId="4FA6A5ED" w14:textId="77777777" w:rsidR="00E972AB" w:rsidRDefault="00E972AB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charset w:val="00"/>
    <w:family w:val="auto"/>
    <w:pitch w:val="variable"/>
    <w:sig w:usb0="E00002FF" w:usb1="5000205B" w:usb2="0000002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10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2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A97A6" w14:textId="77777777" w:rsidR="00E972AB" w:rsidRDefault="00E972AB" w:rsidP="00F81956">
      <w:pPr>
        <w:spacing w:after="0" w:line="240" w:lineRule="auto"/>
      </w:pPr>
      <w:r>
        <w:separator/>
      </w:r>
    </w:p>
  </w:footnote>
  <w:footnote w:type="continuationSeparator" w:id="0">
    <w:p w14:paraId="296D74CE" w14:textId="77777777" w:rsidR="00E972AB" w:rsidRDefault="00E972AB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814DC5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5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90A7F"/>
    <w:multiLevelType w:val="hybridMultilevel"/>
    <w:tmpl w:val="9666438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2D20"/>
    <w:multiLevelType w:val="hybridMultilevel"/>
    <w:tmpl w:val="DE505FE8"/>
    <w:lvl w:ilvl="0" w:tplc="D97278F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A0AC6"/>
    <w:multiLevelType w:val="hybridMultilevel"/>
    <w:tmpl w:val="FBAA60F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B573C"/>
    <w:multiLevelType w:val="hybridMultilevel"/>
    <w:tmpl w:val="0E788460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B5232"/>
    <w:multiLevelType w:val="hybridMultilevel"/>
    <w:tmpl w:val="5FEAF90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9B6491"/>
    <w:multiLevelType w:val="hybridMultilevel"/>
    <w:tmpl w:val="6BCCE48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A459B4"/>
    <w:multiLevelType w:val="hybridMultilevel"/>
    <w:tmpl w:val="296A4E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A00317"/>
    <w:multiLevelType w:val="hybridMultilevel"/>
    <w:tmpl w:val="E72C2470"/>
    <w:lvl w:ilvl="0" w:tplc="F6E0A98E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408E0EC0">
      <w:start w:val="1"/>
      <w:numFmt w:val="decimal"/>
      <w:lvlText w:val="%2."/>
      <w:lvlJc w:val="left"/>
      <w:pPr>
        <w:ind w:left="1210" w:hanging="360"/>
      </w:pPr>
      <w:rPr>
        <w:rFonts w:hint="default"/>
        <w:b/>
        <w:bCs w:val="0"/>
        <w:color w:val="000000" w:themeColor="text1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01951"/>
    <w:multiLevelType w:val="multilevel"/>
    <w:tmpl w:val="A1108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0A911A1"/>
    <w:multiLevelType w:val="hybridMultilevel"/>
    <w:tmpl w:val="0670622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4F2DA1"/>
    <w:multiLevelType w:val="hybridMultilevel"/>
    <w:tmpl w:val="81E6FC22"/>
    <w:lvl w:ilvl="0" w:tplc="5F522B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A72E2D3E">
      <w:start w:val="1"/>
      <w:numFmt w:val="decimal"/>
      <w:lvlText w:val="%2."/>
      <w:lvlJc w:val="left"/>
      <w:pPr>
        <w:ind w:left="2160" w:hanging="360"/>
      </w:pPr>
      <w:rPr>
        <w:rFonts w:asciiTheme="minorHAnsi" w:eastAsiaTheme="minorHAnsi" w:hAnsiTheme="minorHAnsi" w:cstheme="minorHAnsi"/>
        <w:b w:val="0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16A24DE">
      <w:start w:val="8"/>
      <w:numFmt w:val="decimal"/>
      <w:lvlText w:val="%4"/>
      <w:lvlJc w:val="left"/>
      <w:pPr>
        <w:ind w:left="36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4CD5FC7"/>
    <w:multiLevelType w:val="hybridMultilevel"/>
    <w:tmpl w:val="9258A5B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0A3C4E"/>
    <w:multiLevelType w:val="hybridMultilevel"/>
    <w:tmpl w:val="54AE25C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6961BD4"/>
    <w:multiLevelType w:val="hybridMultilevel"/>
    <w:tmpl w:val="20AE0BCE"/>
    <w:lvl w:ilvl="0" w:tplc="0BEA6A44">
      <w:start w:val="3"/>
      <w:numFmt w:val="bullet"/>
      <w:lvlText w:val="-"/>
      <w:lvlJc w:val="left"/>
      <w:pPr>
        <w:ind w:left="1156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47BD66EA"/>
    <w:multiLevelType w:val="hybridMultilevel"/>
    <w:tmpl w:val="E684D38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B11761"/>
    <w:multiLevelType w:val="hybridMultilevel"/>
    <w:tmpl w:val="F57E969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D577CD"/>
    <w:multiLevelType w:val="hybridMultilevel"/>
    <w:tmpl w:val="820ED65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0F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45DA32C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A95805CA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 w:tplc="D3D2B1BC">
      <w:start w:val="4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E38CB"/>
    <w:multiLevelType w:val="hybridMultilevel"/>
    <w:tmpl w:val="FDB0CBC6"/>
    <w:lvl w:ilvl="0" w:tplc="A95805CA">
      <w:start w:val="1"/>
      <w:numFmt w:val="decimal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D7E3338"/>
    <w:multiLevelType w:val="hybridMultilevel"/>
    <w:tmpl w:val="572E137A"/>
    <w:lvl w:ilvl="0" w:tplc="D97278F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2408CA"/>
    <w:multiLevelType w:val="hybridMultilevel"/>
    <w:tmpl w:val="DA50E578"/>
    <w:lvl w:ilvl="0" w:tplc="27823184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CDD4A3B"/>
    <w:multiLevelType w:val="hybridMultilevel"/>
    <w:tmpl w:val="DE02A6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4664A1"/>
    <w:multiLevelType w:val="hybridMultilevel"/>
    <w:tmpl w:val="7180D4D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1F193F"/>
    <w:multiLevelType w:val="hybridMultilevel"/>
    <w:tmpl w:val="074AEA7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646606C"/>
    <w:multiLevelType w:val="hybridMultilevel"/>
    <w:tmpl w:val="D94CD37A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493FBF"/>
    <w:multiLevelType w:val="hybridMultilevel"/>
    <w:tmpl w:val="3B942A16"/>
    <w:lvl w:ilvl="0" w:tplc="0BEA6A4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B4E68A1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F2292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CE17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565A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08A42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0AF2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5619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E60B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EC7876"/>
    <w:multiLevelType w:val="hybridMultilevel"/>
    <w:tmpl w:val="4EAC84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FA795F"/>
    <w:multiLevelType w:val="hybridMultilevel"/>
    <w:tmpl w:val="45704AC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BA69AF"/>
    <w:multiLevelType w:val="hybridMultilevel"/>
    <w:tmpl w:val="41D6291A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298045">
    <w:abstractNumId w:val="29"/>
  </w:num>
  <w:num w:numId="2" w16cid:durableId="1544900486">
    <w:abstractNumId w:val="15"/>
  </w:num>
  <w:num w:numId="3" w16cid:durableId="295336139">
    <w:abstractNumId w:val="9"/>
  </w:num>
  <w:num w:numId="4" w16cid:durableId="956136960">
    <w:abstractNumId w:val="23"/>
  </w:num>
  <w:num w:numId="5" w16cid:durableId="228806698">
    <w:abstractNumId w:val="26"/>
  </w:num>
  <w:num w:numId="6" w16cid:durableId="1387602465">
    <w:abstractNumId w:val="8"/>
  </w:num>
  <w:num w:numId="7" w16cid:durableId="351417941">
    <w:abstractNumId w:val="27"/>
  </w:num>
  <w:num w:numId="8" w16cid:durableId="176578362">
    <w:abstractNumId w:val="0"/>
  </w:num>
  <w:num w:numId="9" w16cid:durableId="872496343">
    <w:abstractNumId w:val="11"/>
  </w:num>
  <w:num w:numId="10" w16cid:durableId="15037434">
    <w:abstractNumId w:val="4"/>
  </w:num>
  <w:num w:numId="11" w16cid:durableId="396362035">
    <w:abstractNumId w:val="3"/>
  </w:num>
  <w:num w:numId="12" w16cid:durableId="497162260">
    <w:abstractNumId w:val="25"/>
  </w:num>
  <w:num w:numId="13" w16cid:durableId="1822848060">
    <w:abstractNumId w:val="12"/>
  </w:num>
  <w:num w:numId="14" w16cid:durableId="1746026382">
    <w:abstractNumId w:val="21"/>
  </w:num>
  <w:num w:numId="15" w16cid:durableId="2028630433">
    <w:abstractNumId w:val="19"/>
  </w:num>
  <w:num w:numId="16" w16cid:durableId="2051614456">
    <w:abstractNumId w:val="7"/>
  </w:num>
  <w:num w:numId="17" w16cid:durableId="1132362147">
    <w:abstractNumId w:val="22"/>
  </w:num>
  <w:num w:numId="18" w16cid:durableId="1091585600">
    <w:abstractNumId w:val="18"/>
  </w:num>
  <w:num w:numId="19" w16cid:durableId="973949811">
    <w:abstractNumId w:val="28"/>
  </w:num>
  <w:num w:numId="20" w16cid:durableId="1178151444">
    <w:abstractNumId w:val="1"/>
  </w:num>
  <w:num w:numId="21" w16cid:durableId="1791850251">
    <w:abstractNumId w:val="2"/>
  </w:num>
  <w:num w:numId="22" w16cid:durableId="570165080">
    <w:abstractNumId w:val="20"/>
  </w:num>
  <w:num w:numId="23" w16cid:durableId="1902711214">
    <w:abstractNumId w:val="30"/>
  </w:num>
  <w:num w:numId="24" w16cid:durableId="999581356">
    <w:abstractNumId w:val="14"/>
  </w:num>
  <w:num w:numId="25" w16cid:durableId="998581564">
    <w:abstractNumId w:val="10"/>
  </w:num>
  <w:num w:numId="26" w16cid:durableId="224609308">
    <w:abstractNumId w:val="5"/>
  </w:num>
  <w:num w:numId="27" w16cid:durableId="1385327811">
    <w:abstractNumId w:val="6"/>
  </w:num>
  <w:num w:numId="28" w16cid:durableId="645286307">
    <w:abstractNumId w:val="13"/>
  </w:num>
  <w:num w:numId="29" w16cid:durableId="1562444939">
    <w:abstractNumId w:val="16"/>
  </w:num>
  <w:num w:numId="30" w16cid:durableId="332530357">
    <w:abstractNumId w:val="17"/>
  </w:num>
  <w:num w:numId="31" w16cid:durableId="982201792">
    <w:abstractNumId w:val="2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4CEC"/>
    <w:rsid w:val="000064DE"/>
    <w:rsid w:val="00033EBF"/>
    <w:rsid w:val="000460AF"/>
    <w:rsid w:val="00056EA1"/>
    <w:rsid w:val="000756C8"/>
    <w:rsid w:val="000861F2"/>
    <w:rsid w:val="000927C3"/>
    <w:rsid w:val="000A143B"/>
    <w:rsid w:val="000E4DB9"/>
    <w:rsid w:val="000E5E00"/>
    <w:rsid w:val="000F194B"/>
    <w:rsid w:val="001101C5"/>
    <w:rsid w:val="00120D54"/>
    <w:rsid w:val="00161A20"/>
    <w:rsid w:val="00162B9B"/>
    <w:rsid w:val="0018617F"/>
    <w:rsid w:val="001912CC"/>
    <w:rsid w:val="001B276D"/>
    <w:rsid w:val="001B7DA8"/>
    <w:rsid w:val="001D76DB"/>
    <w:rsid w:val="001E037D"/>
    <w:rsid w:val="001F6A0B"/>
    <w:rsid w:val="00200096"/>
    <w:rsid w:val="00206534"/>
    <w:rsid w:val="002202C1"/>
    <w:rsid w:val="00222362"/>
    <w:rsid w:val="0025288C"/>
    <w:rsid w:val="00255FBE"/>
    <w:rsid w:val="002636E4"/>
    <w:rsid w:val="0027049D"/>
    <w:rsid w:val="0027283E"/>
    <w:rsid w:val="002747AC"/>
    <w:rsid w:val="00287B84"/>
    <w:rsid w:val="00292A8B"/>
    <w:rsid w:val="002D4AB1"/>
    <w:rsid w:val="002E312F"/>
    <w:rsid w:val="002E44D0"/>
    <w:rsid w:val="002E4A4F"/>
    <w:rsid w:val="002F2A14"/>
    <w:rsid w:val="002F46B6"/>
    <w:rsid w:val="002F5265"/>
    <w:rsid w:val="002F683D"/>
    <w:rsid w:val="002F6B2D"/>
    <w:rsid w:val="0030024F"/>
    <w:rsid w:val="00304351"/>
    <w:rsid w:val="00315AFA"/>
    <w:rsid w:val="00320EC8"/>
    <w:rsid w:val="00334301"/>
    <w:rsid w:val="00382D3C"/>
    <w:rsid w:val="0038567B"/>
    <w:rsid w:val="0039083E"/>
    <w:rsid w:val="00390DF9"/>
    <w:rsid w:val="003B58C3"/>
    <w:rsid w:val="003D56E8"/>
    <w:rsid w:val="003E1F8B"/>
    <w:rsid w:val="003E6991"/>
    <w:rsid w:val="003F21D5"/>
    <w:rsid w:val="004061CB"/>
    <w:rsid w:val="004145EF"/>
    <w:rsid w:val="00415C85"/>
    <w:rsid w:val="00426422"/>
    <w:rsid w:val="00434120"/>
    <w:rsid w:val="004426B4"/>
    <w:rsid w:val="00446A68"/>
    <w:rsid w:val="00462F10"/>
    <w:rsid w:val="004C47BD"/>
    <w:rsid w:val="004D6B21"/>
    <w:rsid w:val="004E31E8"/>
    <w:rsid w:val="004E4261"/>
    <w:rsid w:val="00523FFE"/>
    <w:rsid w:val="005355E8"/>
    <w:rsid w:val="0056485F"/>
    <w:rsid w:val="005832E5"/>
    <w:rsid w:val="00591659"/>
    <w:rsid w:val="005A1F36"/>
    <w:rsid w:val="005A4A22"/>
    <w:rsid w:val="005C44B1"/>
    <w:rsid w:val="005D13C8"/>
    <w:rsid w:val="005D5519"/>
    <w:rsid w:val="005E275B"/>
    <w:rsid w:val="005E3771"/>
    <w:rsid w:val="00615942"/>
    <w:rsid w:val="00617A71"/>
    <w:rsid w:val="00624FA8"/>
    <w:rsid w:val="00634FB8"/>
    <w:rsid w:val="00643378"/>
    <w:rsid w:val="0066368E"/>
    <w:rsid w:val="006867BA"/>
    <w:rsid w:val="00692890"/>
    <w:rsid w:val="006D46F6"/>
    <w:rsid w:val="006D4FC5"/>
    <w:rsid w:val="006E10D9"/>
    <w:rsid w:val="00707956"/>
    <w:rsid w:val="00722200"/>
    <w:rsid w:val="0072261A"/>
    <w:rsid w:val="00731D0A"/>
    <w:rsid w:val="0073361B"/>
    <w:rsid w:val="00742102"/>
    <w:rsid w:val="00752394"/>
    <w:rsid w:val="00753139"/>
    <w:rsid w:val="00760CBD"/>
    <w:rsid w:val="00764CA3"/>
    <w:rsid w:val="00775856"/>
    <w:rsid w:val="0078481B"/>
    <w:rsid w:val="00793EFD"/>
    <w:rsid w:val="00794886"/>
    <w:rsid w:val="007A66DD"/>
    <w:rsid w:val="007B5D7E"/>
    <w:rsid w:val="007D368A"/>
    <w:rsid w:val="007F26A8"/>
    <w:rsid w:val="007F745D"/>
    <w:rsid w:val="00802ACC"/>
    <w:rsid w:val="008038E1"/>
    <w:rsid w:val="00816D99"/>
    <w:rsid w:val="0082277F"/>
    <w:rsid w:val="0083464B"/>
    <w:rsid w:val="008531F9"/>
    <w:rsid w:val="00865242"/>
    <w:rsid w:val="00874497"/>
    <w:rsid w:val="0087638B"/>
    <w:rsid w:val="00890979"/>
    <w:rsid w:val="008916E4"/>
    <w:rsid w:val="008921B1"/>
    <w:rsid w:val="008A017B"/>
    <w:rsid w:val="008A5815"/>
    <w:rsid w:val="008B7594"/>
    <w:rsid w:val="008C242D"/>
    <w:rsid w:val="008C2D98"/>
    <w:rsid w:val="008C2E4B"/>
    <w:rsid w:val="008D4A27"/>
    <w:rsid w:val="008E15D9"/>
    <w:rsid w:val="008F791E"/>
    <w:rsid w:val="00913DD4"/>
    <w:rsid w:val="00914051"/>
    <w:rsid w:val="009225D4"/>
    <w:rsid w:val="009232B1"/>
    <w:rsid w:val="00923BC7"/>
    <w:rsid w:val="009413FE"/>
    <w:rsid w:val="009445D4"/>
    <w:rsid w:val="00964F3B"/>
    <w:rsid w:val="00972921"/>
    <w:rsid w:val="00983928"/>
    <w:rsid w:val="0098393A"/>
    <w:rsid w:val="00990B52"/>
    <w:rsid w:val="009A31A6"/>
    <w:rsid w:val="009B0820"/>
    <w:rsid w:val="009B4F69"/>
    <w:rsid w:val="009B59D5"/>
    <w:rsid w:val="009C0F79"/>
    <w:rsid w:val="009D4396"/>
    <w:rsid w:val="009F13FC"/>
    <w:rsid w:val="009F426B"/>
    <w:rsid w:val="00A07FD8"/>
    <w:rsid w:val="00A42E15"/>
    <w:rsid w:val="00A46916"/>
    <w:rsid w:val="00A51CBA"/>
    <w:rsid w:val="00A620C8"/>
    <w:rsid w:val="00A62BE8"/>
    <w:rsid w:val="00A6767D"/>
    <w:rsid w:val="00A67CE7"/>
    <w:rsid w:val="00A70C9A"/>
    <w:rsid w:val="00A830F7"/>
    <w:rsid w:val="00AC6130"/>
    <w:rsid w:val="00AD457D"/>
    <w:rsid w:val="00AF3790"/>
    <w:rsid w:val="00B03E24"/>
    <w:rsid w:val="00B0508A"/>
    <w:rsid w:val="00B11B11"/>
    <w:rsid w:val="00B258BB"/>
    <w:rsid w:val="00B35411"/>
    <w:rsid w:val="00B47D70"/>
    <w:rsid w:val="00B50473"/>
    <w:rsid w:val="00B56A95"/>
    <w:rsid w:val="00B755F0"/>
    <w:rsid w:val="00B841D2"/>
    <w:rsid w:val="00B8722E"/>
    <w:rsid w:val="00B91C3E"/>
    <w:rsid w:val="00B971BA"/>
    <w:rsid w:val="00BA0345"/>
    <w:rsid w:val="00BA5AD4"/>
    <w:rsid w:val="00BD15E7"/>
    <w:rsid w:val="00BE57C0"/>
    <w:rsid w:val="00BF7F95"/>
    <w:rsid w:val="00C07A21"/>
    <w:rsid w:val="00C16C7B"/>
    <w:rsid w:val="00C23B5F"/>
    <w:rsid w:val="00C536AC"/>
    <w:rsid w:val="00C64AE2"/>
    <w:rsid w:val="00C65B18"/>
    <w:rsid w:val="00C91758"/>
    <w:rsid w:val="00C941E3"/>
    <w:rsid w:val="00CA03CC"/>
    <w:rsid w:val="00CC1603"/>
    <w:rsid w:val="00CD22EA"/>
    <w:rsid w:val="00CD4C92"/>
    <w:rsid w:val="00CF7A5B"/>
    <w:rsid w:val="00D07ACF"/>
    <w:rsid w:val="00D13A3B"/>
    <w:rsid w:val="00D15ABC"/>
    <w:rsid w:val="00D2376C"/>
    <w:rsid w:val="00D35EC4"/>
    <w:rsid w:val="00D368E9"/>
    <w:rsid w:val="00D375DF"/>
    <w:rsid w:val="00D37A7F"/>
    <w:rsid w:val="00D56FDB"/>
    <w:rsid w:val="00D90F50"/>
    <w:rsid w:val="00D96EE7"/>
    <w:rsid w:val="00DA2C9D"/>
    <w:rsid w:val="00DA77A7"/>
    <w:rsid w:val="00DB0E0B"/>
    <w:rsid w:val="00DB6AFB"/>
    <w:rsid w:val="00DC1D4E"/>
    <w:rsid w:val="00DC20DE"/>
    <w:rsid w:val="00DF2C6D"/>
    <w:rsid w:val="00DF4517"/>
    <w:rsid w:val="00DF72B8"/>
    <w:rsid w:val="00E06887"/>
    <w:rsid w:val="00E35FB2"/>
    <w:rsid w:val="00E50B45"/>
    <w:rsid w:val="00E83FC8"/>
    <w:rsid w:val="00E90C1C"/>
    <w:rsid w:val="00E95EAB"/>
    <w:rsid w:val="00E972AB"/>
    <w:rsid w:val="00EB3CD2"/>
    <w:rsid w:val="00EC221D"/>
    <w:rsid w:val="00EE34D7"/>
    <w:rsid w:val="00EF0BBD"/>
    <w:rsid w:val="00F01EB1"/>
    <w:rsid w:val="00F04B1C"/>
    <w:rsid w:val="00F0705A"/>
    <w:rsid w:val="00F178B3"/>
    <w:rsid w:val="00F23BA1"/>
    <w:rsid w:val="00F336ED"/>
    <w:rsid w:val="00F43ABB"/>
    <w:rsid w:val="00F47760"/>
    <w:rsid w:val="00F74E97"/>
    <w:rsid w:val="00F81956"/>
    <w:rsid w:val="00F81FB7"/>
    <w:rsid w:val="00F85B16"/>
    <w:rsid w:val="00F94211"/>
    <w:rsid w:val="00FB2AAE"/>
    <w:rsid w:val="00FB49A4"/>
    <w:rsid w:val="00FD0971"/>
    <w:rsid w:val="00FE38B9"/>
    <w:rsid w:val="00FE47F0"/>
    <w:rsid w:val="00FF1B6C"/>
    <w:rsid w:val="00FF22D5"/>
    <w:rsid w:val="00FF36F2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3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34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charset w:val="00"/>
    <w:family w:val="auto"/>
    <w:pitch w:val="variable"/>
    <w:sig w:usb0="E00002FF" w:usb1="5000205B" w:usb2="0000002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B299E"/>
    <w:rsid w:val="000C0D5C"/>
    <w:rsid w:val="0012691C"/>
    <w:rsid w:val="001B5A76"/>
    <w:rsid w:val="001E6FB1"/>
    <w:rsid w:val="00242686"/>
    <w:rsid w:val="0037592F"/>
    <w:rsid w:val="004E34A5"/>
    <w:rsid w:val="006E7CC1"/>
    <w:rsid w:val="00761B8A"/>
    <w:rsid w:val="00880790"/>
    <w:rsid w:val="008C3E2A"/>
    <w:rsid w:val="0090660E"/>
    <w:rsid w:val="00917718"/>
    <w:rsid w:val="009765A6"/>
    <w:rsid w:val="009C331F"/>
    <w:rsid w:val="00A62679"/>
    <w:rsid w:val="00AB2B6A"/>
    <w:rsid w:val="00B0092F"/>
    <w:rsid w:val="00B862CE"/>
    <w:rsid w:val="00C17F7B"/>
    <w:rsid w:val="00C216D9"/>
    <w:rsid w:val="00D77746"/>
    <w:rsid w:val="00DC629C"/>
    <w:rsid w:val="00E37E03"/>
    <w:rsid w:val="00F318BF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2247</Words>
  <Characters>12809</Characters>
  <Application>Microsoft Office Word</Application>
  <DocSecurity>0</DocSecurity>
  <Lines>106</Lines>
  <Paragraphs>30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15026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19</cp:revision>
  <cp:lastPrinted>2022-07-15T16:37:00Z</cp:lastPrinted>
  <dcterms:created xsi:type="dcterms:W3CDTF">2022-07-15T16:15:00Z</dcterms:created>
  <dcterms:modified xsi:type="dcterms:W3CDTF">2022-08-25T14:20:00Z</dcterms:modified>
</cp:coreProperties>
</file>